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B5EE8">
      <w:pPr>
        <w:jc w:val="right"/>
        <w:rPr>
          <w:rFonts w:hint="eastAsia" w:ascii="微软雅黑" w:hAnsi="微软雅黑" w:eastAsia="微软雅黑" w:cs="微软雅黑"/>
          <w:b/>
          <w:bCs/>
          <w:sz w:val="72"/>
          <w:szCs w:val="72"/>
        </w:rPr>
      </w:pPr>
    </w:p>
    <w:p w14:paraId="29B4C253">
      <w:pPr>
        <w:jc w:val="right"/>
        <w:rPr>
          <w:rFonts w:hint="eastAsia" w:ascii="微软雅黑" w:hAnsi="微软雅黑" w:eastAsia="微软雅黑" w:cs="微软雅黑"/>
          <w:b/>
          <w:bCs/>
          <w:sz w:val="72"/>
          <w:szCs w:val="72"/>
        </w:rPr>
      </w:pPr>
    </w:p>
    <w:p w14:paraId="168FC50B">
      <w:pPr>
        <w:jc w:val="center"/>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湖南科技大学</w:t>
      </w:r>
    </w:p>
    <w:p w14:paraId="2486F723">
      <w:pPr>
        <w:jc w:val="center"/>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采购与招标管理系统</w:t>
      </w:r>
    </w:p>
    <w:p w14:paraId="68C3BFC5">
      <w:pPr>
        <w:jc w:val="center"/>
        <w:rPr>
          <w:b/>
          <w:bCs/>
          <w:sz w:val="48"/>
          <w:szCs w:val="48"/>
        </w:rPr>
      </w:pPr>
    </w:p>
    <w:p w14:paraId="38A0E267">
      <w:pPr>
        <w:jc w:val="center"/>
        <w:rPr>
          <w:b/>
          <w:bCs/>
          <w:sz w:val="48"/>
          <w:szCs w:val="48"/>
        </w:rPr>
      </w:pPr>
    </w:p>
    <w:p w14:paraId="0F1A4A3C">
      <w:pPr>
        <w:jc w:val="center"/>
        <w:rPr>
          <w:b/>
          <w:bCs/>
          <w:sz w:val="48"/>
          <w:szCs w:val="48"/>
        </w:rPr>
      </w:pPr>
    </w:p>
    <w:p w14:paraId="7E9E97D7">
      <w:pPr>
        <w:jc w:val="center"/>
        <w:rPr>
          <w:b/>
          <w:bCs/>
          <w:sz w:val="48"/>
          <w:szCs w:val="48"/>
        </w:rPr>
      </w:pPr>
    </w:p>
    <w:p w14:paraId="25340E37">
      <w:pPr>
        <w:jc w:val="center"/>
        <w:rPr>
          <w:b/>
          <w:bCs/>
          <w:sz w:val="48"/>
          <w:szCs w:val="48"/>
        </w:rPr>
      </w:pPr>
    </w:p>
    <w:p w14:paraId="5912183D">
      <w:pPr>
        <w:jc w:val="center"/>
        <w:rPr>
          <w:b/>
          <w:bCs/>
          <w:sz w:val="48"/>
          <w:szCs w:val="48"/>
        </w:rPr>
      </w:pPr>
    </w:p>
    <w:p w14:paraId="2638C835">
      <w:pPr>
        <w:rPr>
          <w:b/>
          <w:bCs/>
          <w:sz w:val="48"/>
          <w:szCs w:val="48"/>
        </w:rPr>
      </w:pPr>
    </w:p>
    <w:p w14:paraId="6B65703E">
      <w:pPr>
        <w:jc w:val="center"/>
        <w:rPr>
          <w:b/>
          <w:bCs/>
          <w:sz w:val="48"/>
          <w:szCs w:val="48"/>
        </w:rPr>
      </w:pPr>
      <w:r>
        <w:rPr>
          <w:rFonts w:hint="eastAsia"/>
          <w:b/>
          <w:bCs/>
          <w:sz w:val="48"/>
          <w:szCs w:val="48"/>
        </w:rPr>
        <w:t>项目需求部门操作手册</w:t>
      </w:r>
    </w:p>
    <w:p w14:paraId="06E8EAE0">
      <w:pPr>
        <w:ind w:firstLine="3614" w:firstLineChars="1000"/>
        <w:rPr>
          <w:rFonts w:hint="default" w:eastAsiaTheme="minorEastAsia"/>
          <w:lang w:val="en-US" w:eastAsia="zh-CN"/>
        </w:rPr>
      </w:pPr>
      <w:r>
        <w:rPr>
          <w:rFonts w:hint="eastAsia"/>
          <w:b/>
          <w:bCs/>
          <w:sz w:val="36"/>
          <w:szCs w:val="36"/>
          <w:lang w:val="en-US" w:eastAsia="zh-CN"/>
        </w:rPr>
        <w:t>2024-12</w:t>
      </w:r>
    </w:p>
    <w:p w14:paraId="3087535D"/>
    <w:p w14:paraId="5295F545">
      <w:bookmarkStart w:id="47" w:name="_GoBack"/>
      <w:bookmarkEnd w:id="47"/>
    </w:p>
    <w:p w14:paraId="5DEF33C7"/>
    <w:p w14:paraId="3CA23FB8"/>
    <w:p w14:paraId="37735B4C"/>
    <w:p w14:paraId="5F824A33"/>
    <w:p w14:paraId="24656D55"/>
    <w:p w14:paraId="62201172"/>
    <w:p w14:paraId="034A2BC4">
      <w:pPr>
        <w:tabs>
          <w:tab w:val="left" w:pos="2753"/>
        </w:tabs>
        <w:jc w:val="center"/>
        <w:rPr>
          <w:b/>
          <w:bCs/>
          <w:sz w:val="30"/>
          <w:szCs w:val="30"/>
        </w:rPr>
      </w:pPr>
      <w:r>
        <w:rPr>
          <w:rFonts w:hint="eastAsia"/>
          <w:b/>
          <w:bCs/>
          <w:sz w:val="30"/>
          <w:szCs w:val="30"/>
        </w:rPr>
        <w:t>湖南金拓信息技术有限公司编制</w:t>
      </w:r>
    </w:p>
    <w:sdt>
      <w:sdtPr>
        <w:rPr>
          <w:rFonts w:ascii="宋体" w:hAnsi="宋体" w:eastAsia="宋体"/>
        </w:rPr>
        <w:id w:val="147482962"/>
        <w15:color w:val="DBDBDB"/>
        <w:docPartObj>
          <w:docPartGallery w:val="Table of Contents"/>
          <w:docPartUnique/>
        </w:docPartObj>
      </w:sdtPr>
      <w:sdtEndPr>
        <w:rPr>
          <w:rFonts w:ascii="宋体" w:hAnsi="宋体" w:eastAsia="宋体"/>
        </w:rPr>
      </w:sdtEndPr>
      <w:sdtContent>
        <w:p w14:paraId="4F7DC084">
          <w:pPr>
            <w:jc w:val="center"/>
          </w:pPr>
          <w:r>
            <w:rPr>
              <w:rFonts w:hint="eastAsia" w:ascii="宋体" w:hAnsi="宋体" w:eastAsia="宋体"/>
              <w:lang w:val="en-US" w:eastAsia="zh-CN"/>
            </w:rPr>
            <w:t xml:space="preserve"> </w:t>
          </w:r>
          <w:r>
            <w:rPr>
              <w:rFonts w:ascii="宋体" w:hAnsi="宋体" w:eastAsia="宋体"/>
              <w:b/>
              <w:bCs/>
              <w:sz w:val="44"/>
              <w:szCs w:val="44"/>
            </w:rPr>
            <w:t>目</w:t>
          </w:r>
          <w:r>
            <w:rPr>
              <w:rFonts w:hint="eastAsia" w:ascii="宋体" w:hAnsi="宋体" w:eastAsia="宋体"/>
              <w:b/>
              <w:bCs/>
              <w:sz w:val="44"/>
              <w:szCs w:val="44"/>
            </w:rPr>
            <w:t xml:space="preserve"> </w:t>
          </w:r>
          <w:r>
            <w:rPr>
              <w:rFonts w:ascii="宋体" w:hAnsi="宋体" w:eastAsia="宋体"/>
              <w:b/>
              <w:bCs/>
              <w:sz w:val="44"/>
              <w:szCs w:val="44"/>
            </w:rPr>
            <w:t>录</w:t>
          </w:r>
        </w:p>
        <w:p w14:paraId="264F5848">
          <w:pPr>
            <w:pStyle w:val="6"/>
            <w:tabs>
              <w:tab w:val="right" w:leader="dot" w:pos="8306"/>
            </w:tabs>
          </w:pPr>
          <w:r>
            <w:fldChar w:fldCharType="begin"/>
          </w:r>
          <w:r>
            <w:instrText xml:space="preserve">TOC \o "1-3" \h \u </w:instrText>
          </w:r>
          <w:r>
            <w:fldChar w:fldCharType="separate"/>
          </w:r>
          <w:r>
            <w:fldChar w:fldCharType="begin"/>
          </w:r>
          <w:r>
            <w:instrText xml:space="preserve"> HYPERLINK \l "_Toc24300" </w:instrText>
          </w:r>
          <w:r>
            <w:fldChar w:fldCharType="separate"/>
          </w:r>
          <w:r>
            <w:rPr>
              <w:rFonts w:hint="eastAsia" w:ascii="黑体" w:hAnsi="黑体" w:eastAsia="黑体" w:cs="黑体"/>
              <w:szCs w:val="32"/>
            </w:rPr>
            <w:t>第一章：系统说明</w:t>
          </w:r>
          <w:r>
            <w:tab/>
          </w:r>
          <w:r>
            <w:fldChar w:fldCharType="begin"/>
          </w:r>
          <w:r>
            <w:instrText xml:space="preserve"> PAGEREF _Toc24300 \h </w:instrText>
          </w:r>
          <w:r>
            <w:fldChar w:fldCharType="separate"/>
          </w:r>
          <w:r>
            <w:t>3</w:t>
          </w:r>
          <w:r>
            <w:fldChar w:fldCharType="end"/>
          </w:r>
          <w:r>
            <w:fldChar w:fldCharType="end"/>
          </w:r>
        </w:p>
        <w:p w14:paraId="4CFA81D8">
          <w:pPr>
            <w:pStyle w:val="6"/>
            <w:tabs>
              <w:tab w:val="right" w:leader="dot" w:pos="8306"/>
            </w:tabs>
          </w:pPr>
          <w:r>
            <w:fldChar w:fldCharType="begin"/>
          </w:r>
          <w:r>
            <w:instrText xml:space="preserve"> HYPERLINK \l "_Toc2094" </w:instrText>
          </w:r>
          <w:r>
            <w:fldChar w:fldCharType="separate"/>
          </w:r>
          <w:r>
            <w:rPr>
              <w:rFonts w:hint="eastAsia" w:ascii="黑体" w:hAnsi="黑体" w:eastAsia="黑体" w:cs="黑体"/>
              <w:szCs w:val="32"/>
            </w:rPr>
            <w:t>第二章：系统登录</w:t>
          </w:r>
          <w:r>
            <w:tab/>
          </w:r>
          <w:r>
            <w:fldChar w:fldCharType="begin"/>
          </w:r>
          <w:r>
            <w:instrText xml:space="preserve"> PAGEREF _Toc2094 \h </w:instrText>
          </w:r>
          <w:r>
            <w:fldChar w:fldCharType="separate"/>
          </w:r>
          <w:r>
            <w:t>3</w:t>
          </w:r>
          <w:r>
            <w:fldChar w:fldCharType="end"/>
          </w:r>
          <w:r>
            <w:fldChar w:fldCharType="end"/>
          </w:r>
        </w:p>
        <w:p w14:paraId="41542472">
          <w:pPr>
            <w:pStyle w:val="7"/>
            <w:tabs>
              <w:tab w:val="right" w:leader="dot" w:pos="8306"/>
            </w:tabs>
          </w:pPr>
          <w:r>
            <w:fldChar w:fldCharType="begin"/>
          </w:r>
          <w:r>
            <w:instrText xml:space="preserve"> HYPERLINK \l "_Toc5025" </w:instrText>
          </w:r>
          <w:r>
            <w:fldChar w:fldCharType="separate"/>
          </w:r>
          <w:r>
            <w:rPr>
              <w:rFonts w:hint="eastAsia" w:ascii="黑体" w:hAnsi="黑体" w:eastAsia="黑体" w:cs="黑体"/>
              <w:szCs w:val="28"/>
            </w:rPr>
            <w:t>1.运行环境要求</w:t>
          </w:r>
          <w:r>
            <w:tab/>
          </w:r>
          <w:r>
            <w:fldChar w:fldCharType="begin"/>
          </w:r>
          <w:r>
            <w:instrText xml:space="preserve"> PAGEREF _Toc5025 \h </w:instrText>
          </w:r>
          <w:r>
            <w:fldChar w:fldCharType="separate"/>
          </w:r>
          <w:r>
            <w:t>3</w:t>
          </w:r>
          <w:r>
            <w:fldChar w:fldCharType="end"/>
          </w:r>
          <w:r>
            <w:fldChar w:fldCharType="end"/>
          </w:r>
        </w:p>
        <w:p w14:paraId="5406EF3F">
          <w:pPr>
            <w:pStyle w:val="7"/>
            <w:tabs>
              <w:tab w:val="right" w:leader="dot" w:pos="8306"/>
            </w:tabs>
          </w:pPr>
          <w:r>
            <w:fldChar w:fldCharType="begin"/>
          </w:r>
          <w:r>
            <w:instrText xml:space="preserve"> HYPERLINK \l "_Toc21966" </w:instrText>
          </w:r>
          <w:r>
            <w:fldChar w:fldCharType="separate"/>
          </w:r>
          <w:r>
            <w:rPr>
              <w:rFonts w:hint="eastAsia" w:ascii="黑体" w:hAnsi="黑体" w:eastAsia="黑体" w:cs="黑体"/>
              <w:szCs w:val="28"/>
            </w:rPr>
            <w:t>2.系统登录</w:t>
          </w:r>
          <w:r>
            <w:tab/>
          </w:r>
          <w:r>
            <w:fldChar w:fldCharType="begin"/>
          </w:r>
          <w:r>
            <w:instrText xml:space="preserve"> PAGEREF _Toc21966 \h </w:instrText>
          </w:r>
          <w:r>
            <w:fldChar w:fldCharType="separate"/>
          </w:r>
          <w:r>
            <w:t>3</w:t>
          </w:r>
          <w:r>
            <w:fldChar w:fldCharType="end"/>
          </w:r>
          <w:r>
            <w:fldChar w:fldCharType="end"/>
          </w:r>
        </w:p>
        <w:p w14:paraId="291528D1">
          <w:pPr>
            <w:pStyle w:val="6"/>
            <w:tabs>
              <w:tab w:val="right" w:leader="dot" w:pos="8306"/>
            </w:tabs>
          </w:pPr>
          <w:r>
            <w:fldChar w:fldCharType="begin"/>
          </w:r>
          <w:r>
            <w:instrText xml:space="preserve"> HYPERLINK \l "_Toc13094" </w:instrText>
          </w:r>
          <w:r>
            <w:fldChar w:fldCharType="separate"/>
          </w:r>
          <w:r>
            <w:rPr>
              <w:rFonts w:hint="eastAsia" w:ascii="黑体" w:hAnsi="黑体" w:eastAsia="黑体" w:cs="黑体"/>
              <w:szCs w:val="30"/>
            </w:rPr>
            <w:t>第三章：系统首页介绍</w:t>
          </w:r>
          <w:r>
            <w:tab/>
          </w:r>
          <w:r>
            <w:fldChar w:fldCharType="begin"/>
          </w:r>
          <w:r>
            <w:instrText xml:space="preserve"> PAGEREF _Toc13094 \h </w:instrText>
          </w:r>
          <w:r>
            <w:fldChar w:fldCharType="separate"/>
          </w:r>
          <w:r>
            <w:t>5</w:t>
          </w:r>
          <w:r>
            <w:fldChar w:fldCharType="end"/>
          </w:r>
          <w:r>
            <w:fldChar w:fldCharType="end"/>
          </w:r>
        </w:p>
        <w:p w14:paraId="2BCBA71A">
          <w:pPr>
            <w:pStyle w:val="6"/>
            <w:tabs>
              <w:tab w:val="right" w:leader="dot" w:pos="8306"/>
            </w:tabs>
          </w:pPr>
          <w:r>
            <w:fldChar w:fldCharType="begin"/>
          </w:r>
          <w:r>
            <w:instrText xml:space="preserve"> HYPERLINK \l "_Toc31538" </w:instrText>
          </w:r>
          <w:r>
            <w:fldChar w:fldCharType="separate"/>
          </w:r>
          <w:r>
            <w:rPr>
              <w:rFonts w:hint="eastAsia" w:ascii="黑体" w:hAnsi="黑体" w:eastAsia="黑体" w:cs="黑体"/>
              <w:szCs w:val="30"/>
            </w:rPr>
            <w:t>第四章：系统操作指南</w:t>
          </w:r>
          <w:r>
            <w:tab/>
          </w:r>
          <w:r>
            <w:fldChar w:fldCharType="begin"/>
          </w:r>
          <w:r>
            <w:instrText xml:space="preserve"> PAGEREF _Toc31538 \h </w:instrText>
          </w:r>
          <w:r>
            <w:fldChar w:fldCharType="separate"/>
          </w:r>
          <w:r>
            <w:t>7</w:t>
          </w:r>
          <w:r>
            <w:fldChar w:fldCharType="end"/>
          </w:r>
          <w:r>
            <w:fldChar w:fldCharType="end"/>
          </w:r>
        </w:p>
        <w:p w14:paraId="3ED66DBB">
          <w:pPr>
            <w:pStyle w:val="7"/>
            <w:tabs>
              <w:tab w:val="right" w:leader="dot" w:pos="8306"/>
            </w:tabs>
          </w:pPr>
          <w:r>
            <w:fldChar w:fldCharType="begin"/>
          </w:r>
          <w:r>
            <w:instrText xml:space="preserve"> HYPERLINK \l "_Toc24519" </w:instrText>
          </w:r>
          <w:r>
            <w:fldChar w:fldCharType="separate"/>
          </w:r>
          <w:r>
            <w:rPr>
              <w:rFonts w:hint="eastAsia" w:ascii="黑体" w:hAnsi="黑体" w:eastAsia="黑体" w:cs="黑体"/>
              <w:bCs/>
              <w:szCs w:val="28"/>
            </w:rPr>
            <w:t>1.采购申请</w:t>
          </w:r>
          <w:r>
            <w:tab/>
          </w:r>
          <w:r>
            <w:fldChar w:fldCharType="begin"/>
          </w:r>
          <w:r>
            <w:instrText xml:space="preserve"> PAGEREF _Toc24519 \h </w:instrText>
          </w:r>
          <w:r>
            <w:fldChar w:fldCharType="separate"/>
          </w:r>
          <w:r>
            <w:t>7</w:t>
          </w:r>
          <w:r>
            <w:fldChar w:fldCharType="end"/>
          </w:r>
          <w:r>
            <w:fldChar w:fldCharType="end"/>
          </w:r>
        </w:p>
        <w:p w14:paraId="433C7E3E">
          <w:pPr>
            <w:pStyle w:val="3"/>
            <w:tabs>
              <w:tab w:val="right" w:leader="dot" w:pos="8306"/>
            </w:tabs>
          </w:pPr>
          <w:r>
            <w:fldChar w:fldCharType="begin"/>
          </w:r>
          <w:r>
            <w:instrText xml:space="preserve"> HYPERLINK \l "_Toc9486" </w:instrText>
          </w:r>
          <w:r>
            <w:fldChar w:fldCharType="separate"/>
          </w:r>
          <w:r>
            <w:rPr>
              <w:rFonts w:hint="eastAsia" w:ascii="黑体" w:hAnsi="黑体" w:eastAsia="黑体" w:cs="黑体"/>
            </w:rPr>
            <w:t>1.1 采购计划申请（项目需求部门经办人）</w:t>
          </w:r>
          <w:r>
            <w:tab/>
          </w:r>
          <w:r>
            <w:fldChar w:fldCharType="begin"/>
          </w:r>
          <w:r>
            <w:instrText xml:space="preserve"> PAGEREF _Toc9486 \h </w:instrText>
          </w:r>
          <w:r>
            <w:fldChar w:fldCharType="separate"/>
          </w:r>
          <w:r>
            <w:t>7</w:t>
          </w:r>
          <w:r>
            <w:fldChar w:fldCharType="end"/>
          </w:r>
          <w:r>
            <w:fldChar w:fldCharType="end"/>
          </w:r>
        </w:p>
        <w:p w14:paraId="02C3EC2A">
          <w:pPr>
            <w:pStyle w:val="3"/>
            <w:tabs>
              <w:tab w:val="right" w:leader="dot" w:pos="8306"/>
            </w:tabs>
          </w:pPr>
          <w:r>
            <w:fldChar w:fldCharType="begin"/>
          </w:r>
          <w:r>
            <w:instrText xml:space="preserve"> HYPERLINK \l "_Toc16533" </w:instrText>
          </w:r>
          <w:r>
            <w:fldChar w:fldCharType="separate"/>
          </w:r>
          <w:r>
            <w:rPr>
              <w:rFonts w:hint="eastAsia" w:ascii="黑体" w:hAnsi="黑体" w:eastAsia="黑体" w:cs="黑体"/>
            </w:rPr>
            <w:t>1.2 采购计划审批</w:t>
          </w:r>
          <w:r>
            <w:tab/>
          </w:r>
          <w:r>
            <w:fldChar w:fldCharType="begin"/>
          </w:r>
          <w:r>
            <w:instrText xml:space="preserve"> PAGEREF _Toc16533 \h </w:instrText>
          </w:r>
          <w:r>
            <w:fldChar w:fldCharType="separate"/>
          </w:r>
          <w:r>
            <w:t>8</w:t>
          </w:r>
          <w:r>
            <w:fldChar w:fldCharType="end"/>
          </w:r>
          <w:r>
            <w:fldChar w:fldCharType="end"/>
          </w:r>
        </w:p>
        <w:p w14:paraId="3147C05B">
          <w:pPr>
            <w:pStyle w:val="7"/>
            <w:tabs>
              <w:tab w:val="right" w:leader="dot" w:pos="8306"/>
            </w:tabs>
          </w:pPr>
          <w:r>
            <w:fldChar w:fldCharType="begin"/>
          </w:r>
          <w:r>
            <w:instrText xml:space="preserve"> HYPERLINK \l "_Toc7835" </w:instrText>
          </w:r>
          <w:r>
            <w:fldChar w:fldCharType="separate"/>
          </w:r>
          <w:r>
            <w:rPr>
              <w:rFonts w:hint="eastAsia" w:ascii="黑体" w:hAnsi="黑体" w:eastAsia="黑体" w:cs="黑体"/>
              <w:bCs/>
              <w:szCs w:val="28"/>
            </w:rPr>
            <w:t>2.电子卖场项目管理</w:t>
          </w:r>
          <w:r>
            <w:tab/>
          </w:r>
          <w:r>
            <w:fldChar w:fldCharType="begin"/>
          </w:r>
          <w:r>
            <w:instrText xml:space="preserve"> PAGEREF _Toc7835 \h </w:instrText>
          </w:r>
          <w:r>
            <w:fldChar w:fldCharType="separate"/>
          </w:r>
          <w:r>
            <w:t>10</w:t>
          </w:r>
          <w:r>
            <w:fldChar w:fldCharType="end"/>
          </w:r>
          <w:r>
            <w:fldChar w:fldCharType="end"/>
          </w:r>
        </w:p>
        <w:p w14:paraId="28AB2646">
          <w:pPr>
            <w:pStyle w:val="3"/>
            <w:tabs>
              <w:tab w:val="right" w:leader="dot" w:pos="8306"/>
            </w:tabs>
          </w:pPr>
          <w:r>
            <w:fldChar w:fldCharType="begin"/>
          </w:r>
          <w:r>
            <w:instrText xml:space="preserve"> HYPERLINK \l "_Toc23214" </w:instrText>
          </w:r>
          <w:r>
            <w:fldChar w:fldCharType="separate"/>
          </w:r>
          <w:r>
            <w:rPr>
              <w:rFonts w:hint="eastAsia" w:ascii="黑体" w:hAnsi="黑体" w:eastAsia="黑体" w:cs="黑体"/>
            </w:rPr>
            <w:t>2.1 采购需求确认（项目需求部门经办人）</w:t>
          </w:r>
          <w:r>
            <w:tab/>
          </w:r>
          <w:r>
            <w:fldChar w:fldCharType="begin"/>
          </w:r>
          <w:r>
            <w:instrText xml:space="preserve"> PAGEREF _Toc23214 \h </w:instrText>
          </w:r>
          <w:r>
            <w:fldChar w:fldCharType="separate"/>
          </w:r>
          <w:r>
            <w:t>10</w:t>
          </w:r>
          <w:r>
            <w:fldChar w:fldCharType="end"/>
          </w:r>
          <w:r>
            <w:fldChar w:fldCharType="end"/>
          </w:r>
        </w:p>
        <w:p w14:paraId="48E81349">
          <w:pPr>
            <w:pStyle w:val="3"/>
            <w:tabs>
              <w:tab w:val="right" w:leader="dot" w:pos="8306"/>
            </w:tabs>
          </w:pPr>
          <w:r>
            <w:fldChar w:fldCharType="begin"/>
          </w:r>
          <w:r>
            <w:instrText xml:space="preserve"> HYPERLINK \l "_Toc11320" </w:instrText>
          </w:r>
          <w:r>
            <w:fldChar w:fldCharType="separate"/>
          </w:r>
          <w:r>
            <w:rPr>
              <w:rFonts w:hint="eastAsia" w:ascii="黑体" w:hAnsi="黑体" w:eastAsia="黑体" w:cs="黑体"/>
            </w:rPr>
            <w:t>2.2采购需求确认审批（项目需求部门审批人）</w:t>
          </w:r>
          <w:r>
            <w:tab/>
          </w:r>
          <w:r>
            <w:fldChar w:fldCharType="begin"/>
          </w:r>
          <w:r>
            <w:instrText xml:space="preserve"> PAGEREF _Toc11320 \h </w:instrText>
          </w:r>
          <w:r>
            <w:fldChar w:fldCharType="separate"/>
          </w:r>
          <w:r>
            <w:t>11</w:t>
          </w:r>
          <w:r>
            <w:fldChar w:fldCharType="end"/>
          </w:r>
          <w:r>
            <w:fldChar w:fldCharType="end"/>
          </w:r>
        </w:p>
        <w:p w14:paraId="0A38B8C8">
          <w:pPr>
            <w:pStyle w:val="7"/>
            <w:tabs>
              <w:tab w:val="right" w:leader="dot" w:pos="8306"/>
            </w:tabs>
          </w:pPr>
          <w:r>
            <w:fldChar w:fldCharType="begin"/>
          </w:r>
          <w:r>
            <w:instrText xml:space="preserve"> HYPERLINK \l "_Toc19904" </w:instrText>
          </w:r>
          <w:r>
            <w:fldChar w:fldCharType="separate"/>
          </w:r>
          <w:r>
            <w:rPr>
              <w:rFonts w:hint="eastAsia" w:ascii="黑体" w:hAnsi="黑体" w:eastAsia="黑体" w:cs="黑体"/>
              <w:bCs/>
              <w:szCs w:val="28"/>
            </w:rPr>
            <w:t>3.校内招标项目管理</w:t>
          </w:r>
          <w:r>
            <w:tab/>
          </w:r>
          <w:r>
            <w:fldChar w:fldCharType="begin"/>
          </w:r>
          <w:r>
            <w:instrText xml:space="preserve"> PAGEREF _Toc19904 \h </w:instrText>
          </w:r>
          <w:r>
            <w:fldChar w:fldCharType="separate"/>
          </w:r>
          <w:r>
            <w:t>12</w:t>
          </w:r>
          <w:r>
            <w:fldChar w:fldCharType="end"/>
          </w:r>
          <w:r>
            <w:fldChar w:fldCharType="end"/>
          </w:r>
        </w:p>
        <w:p w14:paraId="3D157B4A">
          <w:pPr>
            <w:pStyle w:val="3"/>
            <w:tabs>
              <w:tab w:val="right" w:leader="dot" w:pos="8306"/>
            </w:tabs>
          </w:pPr>
          <w:r>
            <w:fldChar w:fldCharType="begin"/>
          </w:r>
          <w:r>
            <w:instrText xml:space="preserve"> HYPERLINK \l "_Toc28771" </w:instrText>
          </w:r>
          <w:r>
            <w:fldChar w:fldCharType="separate"/>
          </w:r>
          <w:r>
            <w:rPr>
              <w:rFonts w:hint="eastAsia" w:ascii="黑体" w:hAnsi="黑体" w:eastAsia="黑体" w:cs="黑体"/>
            </w:rPr>
            <w:t>3.1 采购需求确认（项目需求部门经办人）</w:t>
          </w:r>
          <w:r>
            <w:tab/>
          </w:r>
          <w:r>
            <w:fldChar w:fldCharType="begin"/>
          </w:r>
          <w:r>
            <w:instrText xml:space="preserve"> PAGEREF _Toc28771 \h </w:instrText>
          </w:r>
          <w:r>
            <w:fldChar w:fldCharType="separate"/>
          </w:r>
          <w:r>
            <w:t>12</w:t>
          </w:r>
          <w:r>
            <w:fldChar w:fldCharType="end"/>
          </w:r>
          <w:r>
            <w:fldChar w:fldCharType="end"/>
          </w:r>
        </w:p>
        <w:p w14:paraId="7C27AD48">
          <w:pPr>
            <w:pStyle w:val="3"/>
            <w:tabs>
              <w:tab w:val="right" w:leader="dot" w:pos="8306"/>
            </w:tabs>
          </w:pPr>
          <w:r>
            <w:fldChar w:fldCharType="begin"/>
          </w:r>
          <w:r>
            <w:instrText xml:space="preserve"> HYPERLINK \l "_Toc21942" </w:instrText>
          </w:r>
          <w:r>
            <w:fldChar w:fldCharType="separate"/>
          </w:r>
          <w:r>
            <w:rPr>
              <w:rFonts w:hint="eastAsia" w:ascii="黑体" w:hAnsi="黑体" w:eastAsia="黑体" w:cs="黑体"/>
            </w:rPr>
            <w:t>3.2采购需求确认审批（项目需求部门审批人）</w:t>
          </w:r>
          <w:r>
            <w:tab/>
          </w:r>
          <w:r>
            <w:fldChar w:fldCharType="begin"/>
          </w:r>
          <w:r>
            <w:instrText xml:space="preserve"> PAGEREF _Toc21942 \h </w:instrText>
          </w:r>
          <w:r>
            <w:fldChar w:fldCharType="separate"/>
          </w:r>
          <w:r>
            <w:t>12</w:t>
          </w:r>
          <w:r>
            <w:fldChar w:fldCharType="end"/>
          </w:r>
          <w:r>
            <w:fldChar w:fldCharType="end"/>
          </w:r>
        </w:p>
        <w:p w14:paraId="192F9679">
          <w:pPr>
            <w:pStyle w:val="3"/>
            <w:tabs>
              <w:tab w:val="right" w:leader="dot" w:pos="8306"/>
            </w:tabs>
          </w:pPr>
          <w:r>
            <w:fldChar w:fldCharType="begin"/>
          </w:r>
          <w:r>
            <w:instrText xml:space="preserve"> HYPERLINK \l "_Toc21818" </w:instrText>
          </w:r>
          <w:r>
            <w:fldChar w:fldCharType="separate"/>
          </w:r>
          <w:r>
            <w:rPr>
              <w:rFonts w:hint="eastAsia" w:ascii="黑体" w:hAnsi="黑体" w:eastAsia="黑体" w:cs="黑体"/>
            </w:rPr>
            <w:t>3.3招标文件确认（项目需求部门经办人）</w:t>
          </w:r>
          <w:r>
            <w:tab/>
          </w:r>
          <w:r>
            <w:fldChar w:fldCharType="begin"/>
          </w:r>
          <w:r>
            <w:instrText xml:space="preserve"> PAGEREF _Toc21818 \h </w:instrText>
          </w:r>
          <w:r>
            <w:fldChar w:fldCharType="separate"/>
          </w:r>
          <w:r>
            <w:t>13</w:t>
          </w:r>
          <w:r>
            <w:fldChar w:fldCharType="end"/>
          </w:r>
          <w:r>
            <w:fldChar w:fldCharType="end"/>
          </w:r>
        </w:p>
        <w:p w14:paraId="51AC6869">
          <w:pPr>
            <w:pStyle w:val="7"/>
            <w:tabs>
              <w:tab w:val="right" w:leader="dot" w:pos="8306"/>
            </w:tabs>
          </w:pPr>
          <w:r>
            <w:fldChar w:fldCharType="begin"/>
          </w:r>
          <w:r>
            <w:instrText xml:space="preserve"> HYPERLINK \l "_Toc17066" </w:instrText>
          </w:r>
          <w:r>
            <w:fldChar w:fldCharType="separate"/>
          </w:r>
          <w:r>
            <w:rPr>
              <w:rFonts w:hint="eastAsia" w:ascii="黑体" w:hAnsi="黑体" w:eastAsia="黑体" w:cs="黑体"/>
              <w:bCs/>
              <w:szCs w:val="28"/>
            </w:rPr>
            <w:t>4.采购项目委托管理</w:t>
          </w:r>
          <w:r>
            <w:tab/>
          </w:r>
          <w:r>
            <w:fldChar w:fldCharType="begin"/>
          </w:r>
          <w:r>
            <w:instrText xml:space="preserve"> PAGEREF _Toc17066 \h </w:instrText>
          </w:r>
          <w:r>
            <w:fldChar w:fldCharType="separate"/>
          </w:r>
          <w:r>
            <w:t>14</w:t>
          </w:r>
          <w:r>
            <w:fldChar w:fldCharType="end"/>
          </w:r>
          <w:r>
            <w:fldChar w:fldCharType="end"/>
          </w:r>
        </w:p>
        <w:p w14:paraId="5E2E76C9">
          <w:pPr>
            <w:pStyle w:val="3"/>
            <w:tabs>
              <w:tab w:val="right" w:leader="dot" w:pos="8306"/>
            </w:tabs>
          </w:pPr>
          <w:r>
            <w:fldChar w:fldCharType="begin"/>
          </w:r>
          <w:r>
            <w:instrText xml:space="preserve"> HYPERLINK \l "_Toc1812" </w:instrText>
          </w:r>
          <w:r>
            <w:fldChar w:fldCharType="separate"/>
          </w:r>
          <w:r>
            <w:rPr>
              <w:rFonts w:hint="eastAsia" w:ascii="黑体" w:hAnsi="黑体" w:eastAsia="黑体" w:cs="黑体"/>
            </w:rPr>
            <w:t>4.1 采购需求确认（项目需求部门经办人）</w:t>
          </w:r>
          <w:r>
            <w:tab/>
          </w:r>
          <w:r>
            <w:fldChar w:fldCharType="begin"/>
          </w:r>
          <w:r>
            <w:instrText xml:space="preserve"> PAGEREF _Toc1812 \h </w:instrText>
          </w:r>
          <w:r>
            <w:fldChar w:fldCharType="separate"/>
          </w:r>
          <w:r>
            <w:t>14</w:t>
          </w:r>
          <w:r>
            <w:fldChar w:fldCharType="end"/>
          </w:r>
          <w:r>
            <w:fldChar w:fldCharType="end"/>
          </w:r>
        </w:p>
        <w:p w14:paraId="378FD36A">
          <w:pPr>
            <w:pStyle w:val="3"/>
            <w:tabs>
              <w:tab w:val="right" w:leader="dot" w:pos="8306"/>
            </w:tabs>
          </w:pPr>
          <w:r>
            <w:fldChar w:fldCharType="begin"/>
          </w:r>
          <w:r>
            <w:instrText xml:space="preserve"> HYPERLINK \l "_Toc24981" </w:instrText>
          </w:r>
          <w:r>
            <w:fldChar w:fldCharType="separate"/>
          </w:r>
          <w:r>
            <w:rPr>
              <w:rFonts w:hint="eastAsia" w:ascii="黑体" w:hAnsi="黑体" w:eastAsia="黑体" w:cs="黑体"/>
            </w:rPr>
            <w:t>4.2招标文件确认（项目需求部门经办人）</w:t>
          </w:r>
          <w:r>
            <w:tab/>
          </w:r>
          <w:r>
            <w:fldChar w:fldCharType="begin"/>
          </w:r>
          <w:r>
            <w:instrText xml:space="preserve"> PAGEREF _Toc24981 \h </w:instrText>
          </w:r>
          <w:r>
            <w:fldChar w:fldCharType="separate"/>
          </w:r>
          <w:r>
            <w:t>15</w:t>
          </w:r>
          <w:r>
            <w:fldChar w:fldCharType="end"/>
          </w:r>
          <w:r>
            <w:fldChar w:fldCharType="end"/>
          </w:r>
        </w:p>
        <w:p w14:paraId="23AE4D8B">
          <w:r>
            <w:fldChar w:fldCharType="end"/>
          </w:r>
        </w:p>
      </w:sdtContent>
    </w:sdt>
    <w:p w14:paraId="352D4B4F">
      <w:pPr>
        <w:jc w:val="center"/>
        <w:outlineLvl w:val="0"/>
        <w:rPr>
          <w:rFonts w:hint="eastAsia" w:ascii="黑体" w:hAnsi="黑体" w:eastAsia="黑体" w:cs="黑体"/>
          <w:sz w:val="32"/>
          <w:szCs w:val="32"/>
        </w:rPr>
        <w:sectPr>
          <w:headerReference r:id="rId3" w:type="default"/>
          <w:pgSz w:w="11906" w:h="16838"/>
          <w:pgMar w:top="1440" w:right="1800" w:bottom="1440" w:left="1800" w:header="851" w:footer="992" w:gutter="0"/>
          <w:pgNumType w:start="1"/>
          <w:cols w:space="425" w:num="1"/>
          <w:docGrid w:type="lines" w:linePitch="312" w:charSpace="0"/>
        </w:sectPr>
      </w:pPr>
    </w:p>
    <w:p w14:paraId="1B75E493">
      <w:pPr>
        <w:jc w:val="center"/>
        <w:outlineLvl w:val="0"/>
        <w:rPr>
          <w:rFonts w:hint="eastAsia" w:ascii="黑体" w:hAnsi="黑体" w:eastAsia="黑体" w:cs="黑体"/>
          <w:sz w:val="32"/>
          <w:szCs w:val="32"/>
        </w:rPr>
      </w:pPr>
      <w:bookmarkStart w:id="0" w:name="_Toc24127"/>
      <w:bookmarkStart w:id="1" w:name="_Toc24300"/>
      <w:r>
        <w:rPr>
          <w:rFonts w:hint="eastAsia" w:ascii="黑体" w:hAnsi="黑体" w:eastAsia="黑体" w:cs="黑体"/>
          <w:sz w:val="32"/>
          <w:szCs w:val="32"/>
        </w:rPr>
        <w:t>第一章：系统说明</w:t>
      </w:r>
      <w:bookmarkEnd w:id="0"/>
      <w:bookmarkEnd w:id="1"/>
    </w:p>
    <w:p w14:paraId="14CE897C">
      <w:pPr>
        <w:ind w:firstLine="420" w:firstLineChars="200"/>
      </w:pPr>
      <w:r>
        <w:rPr>
          <w:rFonts w:hint="eastAsia"/>
        </w:rPr>
        <w:t>根据《湖南省财政厅关于建设预算单位政府采购内部控制制度的通知》（湘财购〔2020〕26号）中的相关要求，以及《学校采购管理办法》和信息建设规划，为提升招标采购管理服务水平，实现采购工作规范化、采购管理精细化、采购服务专业化、采购运行高效化等方面，建设“互联网+采购”管理系统；将以采购项目完整流程为核心，辅助采购人员提升办公效率；建立采购项目“谁负责谁管理”制度；建设采购部门所有采购项目及合同文档资料的电子档案库；提供采购统计分析报表和领导决策辅助分析功能。</w:t>
      </w:r>
      <w:bookmarkStart w:id="2" w:name="_Toc1933"/>
    </w:p>
    <w:p w14:paraId="527D28B9">
      <w:pPr>
        <w:jc w:val="center"/>
        <w:outlineLvl w:val="0"/>
        <w:rPr>
          <w:rFonts w:hint="eastAsia" w:ascii="黑体" w:hAnsi="黑体" w:eastAsia="黑体" w:cs="黑体"/>
          <w:sz w:val="32"/>
          <w:szCs w:val="32"/>
        </w:rPr>
      </w:pPr>
      <w:bookmarkStart w:id="3" w:name="_Toc2094"/>
      <w:r>
        <w:rPr>
          <w:rFonts w:hint="eastAsia" w:ascii="黑体" w:hAnsi="黑体" w:eastAsia="黑体" w:cs="黑体"/>
          <w:sz w:val="32"/>
          <w:szCs w:val="32"/>
        </w:rPr>
        <w:t>第二章：系统登录</w:t>
      </w:r>
      <w:bookmarkEnd w:id="2"/>
      <w:bookmarkEnd w:id="3"/>
    </w:p>
    <w:p w14:paraId="26901068">
      <w:pPr>
        <w:spacing w:line="360" w:lineRule="auto"/>
        <w:outlineLvl w:val="1"/>
        <w:rPr>
          <w:rFonts w:ascii="宋体" w:hAnsi="Times New Roman" w:eastAsia="宋体" w:cs="Times New Roman"/>
          <w:sz w:val="24"/>
          <w:szCs w:val="22"/>
        </w:rPr>
      </w:pPr>
      <w:bookmarkStart w:id="4" w:name="_Toc5025"/>
      <w:bookmarkStart w:id="5" w:name="_Toc15352"/>
      <w:r>
        <w:rPr>
          <w:rFonts w:hint="eastAsia" w:ascii="黑体" w:hAnsi="黑体" w:eastAsia="黑体" w:cs="黑体"/>
          <w:sz w:val="28"/>
          <w:szCs w:val="28"/>
        </w:rPr>
        <w:t>1.运行环境要求</w:t>
      </w:r>
      <w:bookmarkEnd w:id="4"/>
      <w:bookmarkEnd w:id="5"/>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4281"/>
        <w:gridCol w:w="1401"/>
      </w:tblGrid>
      <w:tr w14:paraId="7127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dotted" w:color="auto" w:sz="8" w:space="0"/>
            </w:tcBorders>
            <w:shd w:val="clear" w:color="auto" w:fill="4F81BD"/>
          </w:tcPr>
          <w:p w14:paraId="7FD23F64">
            <w:pPr>
              <w:spacing w:line="360" w:lineRule="auto"/>
              <w:jc w:val="center"/>
              <w:rPr>
                <w:rFonts w:hint="eastAsia" w:ascii="黑体" w:hAnsi="黑体" w:eastAsia="黑体" w:cs="黑体"/>
                <w:b/>
                <w:bCs/>
                <w:color w:val="FFFFFF"/>
                <w:sz w:val="24"/>
                <w:szCs w:val="22"/>
              </w:rPr>
            </w:pPr>
            <w:r>
              <w:rPr>
                <w:rFonts w:hint="eastAsia" w:ascii="黑体" w:hAnsi="黑体" w:eastAsia="黑体" w:cs="黑体"/>
                <w:b/>
                <w:bCs/>
                <w:color w:val="FFFFFF"/>
                <w:sz w:val="24"/>
                <w:szCs w:val="22"/>
              </w:rPr>
              <w:t>项目</w:t>
            </w:r>
          </w:p>
        </w:tc>
        <w:tc>
          <w:tcPr>
            <w:tcW w:w="4281" w:type="dxa"/>
            <w:tcBorders>
              <w:top w:val="single" w:color="auto" w:sz="4" w:space="0"/>
              <w:left w:val="dotted" w:color="auto" w:sz="8" w:space="0"/>
              <w:bottom w:val="single" w:color="auto" w:sz="4" w:space="0"/>
              <w:right w:val="dotted" w:color="auto" w:sz="8" w:space="0"/>
            </w:tcBorders>
            <w:shd w:val="clear" w:color="auto" w:fill="4F81BD"/>
          </w:tcPr>
          <w:p w14:paraId="3FD6E8D2">
            <w:pPr>
              <w:spacing w:line="360" w:lineRule="auto"/>
              <w:jc w:val="center"/>
              <w:rPr>
                <w:rFonts w:hint="eastAsia" w:ascii="黑体" w:hAnsi="黑体" w:eastAsia="黑体" w:cs="黑体"/>
                <w:b/>
                <w:bCs/>
                <w:color w:val="FFFFFF"/>
                <w:sz w:val="24"/>
                <w:szCs w:val="22"/>
              </w:rPr>
            </w:pPr>
            <w:r>
              <w:rPr>
                <w:rFonts w:hint="eastAsia" w:ascii="黑体" w:hAnsi="黑体" w:eastAsia="黑体" w:cs="黑体"/>
                <w:b/>
                <w:bCs/>
                <w:color w:val="FFFFFF"/>
                <w:sz w:val="24"/>
                <w:szCs w:val="22"/>
              </w:rPr>
              <w:t>要求</w:t>
            </w:r>
          </w:p>
        </w:tc>
        <w:tc>
          <w:tcPr>
            <w:tcW w:w="1401" w:type="dxa"/>
            <w:tcBorders>
              <w:top w:val="single" w:color="auto" w:sz="4" w:space="0"/>
              <w:left w:val="dotted" w:color="auto" w:sz="8" w:space="0"/>
              <w:bottom w:val="single" w:color="auto" w:sz="4" w:space="0"/>
              <w:right w:val="single" w:color="auto" w:sz="4" w:space="0"/>
            </w:tcBorders>
            <w:shd w:val="clear" w:color="auto" w:fill="4F81BD"/>
          </w:tcPr>
          <w:p w14:paraId="32AEA61E">
            <w:pPr>
              <w:spacing w:line="360" w:lineRule="auto"/>
              <w:jc w:val="center"/>
              <w:rPr>
                <w:rFonts w:hint="eastAsia" w:ascii="黑体" w:hAnsi="黑体" w:eastAsia="黑体" w:cs="黑体"/>
                <w:b/>
                <w:bCs/>
                <w:color w:val="FFFFFF"/>
                <w:sz w:val="24"/>
                <w:szCs w:val="22"/>
              </w:rPr>
            </w:pPr>
            <w:r>
              <w:rPr>
                <w:rFonts w:hint="eastAsia" w:ascii="黑体" w:hAnsi="黑体" w:eastAsia="黑体" w:cs="黑体"/>
                <w:b/>
                <w:bCs/>
                <w:color w:val="FFFFFF"/>
                <w:sz w:val="24"/>
                <w:szCs w:val="22"/>
              </w:rPr>
              <w:t>说明</w:t>
            </w:r>
          </w:p>
        </w:tc>
      </w:tr>
      <w:tr w14:paraId="53CF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tcBorders>
          </w:tcPr>
          <w:p w14:paraId="18571C4B">
            <w:pPr>
              <w:spacing w:line="360" w:lineRule="auto"/>
              <w:rPr>
                <w:rFonts w:ascii="宋体" w:hAnsi="Times New Roman" w:eastAsia="宋体" w:cs="Times New Roman"/>
                <w:sz w:val="24"/>
                <w:szCs w:val="22"/>
              </w:rPr>
            </w:pPr>
            <w:r>
              <w:rPr>
                <w:rFonts w:hint="eastAsia" w:ascii="宋体" w:hAnsi="Times New Roman" w:eastAsia="宋体" w:cs="Times New Roman"/>
                <w:sz w:val="24"/>
                <w:szCs w:val="22"/>
              </w:rPr>
              <w:t>操作系统</w:t>
            </w:r>
          </w:p>
        </w:tc>
        <w:tc>
          <w:tcPr>
            <w:tcW w:w="4281" w:type="dxa"/>
            <w:tcBorders>
              <w:top w:val="single" w:color="auto" w:sz="4" w:space="0"/>
            </w:tcBorders>
          </w:tcPr>
          <w:p w14:paraId="60E526C3">
            <w:pPr>
              <w:spacing w:line="360" w:lineRule="auto"/>
              <w:rPr>
                <w:rFonts w:ascii="宋体" w:hAnsi="Times New Roman" w:eastAsia="宋体" w:cs="Times New Roman"/>
                <w:sz w:val="24"/>
                <w:szCs w:val="22"/>
              </w:rPr>
            </w:pPr>
            <w:r>
              <w:rPr>
                <w:rFonts w:ascii="宋体" w:hAnsi="Times New Roman" w:eastAsia="宋体" w:cs="Times New Roman"/>
                <w:sz w:val="24"/>
                <w:szCs w:val="22"/>
              </w:rPr>
              <w:t>Win7</w:t>
            </w:r>
            <w:r>
              <w:rPr>
                <w:rFonts w:hint="eastAsia" w:ascii="宋体" w:hAnsi="Times New Roman" w:eastAsia="宋体" w:cs="Times New Roman"/>
                <w:sz w:val="24"/>
                <w:szCs w:val="22"/>
              </w:rPr>
              <w:t>，</w:t>
            </w:r>
            <w:r>
              <w:rPr>
                <w:rFonts w:ascii="宋体" w:hAnsi="Times New Roman" w:eastAsia="宋体" w:cs="Times New Roman"/>
                <w:sz w:val="24"/>
                <w:szCs w:val="22"/>
              </w:rPr>
              <w:t xml:space="preserve">Win10操作系统 </w:t>
            </w:r>
          </w:p>
        </w:tc>
        <w:tc>
          <w:tcPr>
            <w:tcW w:w="1401" w:type="dxa"/>
            <w:tcBorders>
              <w:top w:val="single" w:color="auto" w:sz="4" w:space="0"/>
            </w:tcBorders>
          </w:tcPr>
          <w:p w14:paraId="520CE58C">
            <w:pPr>
              <w:spacing w:line="360" w:lineRule="auto"/>
              <w:rPr>
                <w:rFonts w:ascii="宋体" w:hAnsi="Times New Roman" w:eastAsia="宋体" w:cs="Times New Roman"/>
                <w:sz w:val="24"/>
                <w:szCs w:val="22"/>
              </w:rPr>
            </w:pPr>
          </w:p>
        </w:tc>
      </w:tr>
      <w:tr w14:paraId="0E82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B844E62">
            <w:pPr>
              <w:spacing w:line="360" w:lineRule="auto"/>
              <w:rPr>
                <w:rFonts w:ascii="宋体" w:hAnsi="Times New Roman" w:eastAsia="宋体" w:cs="Times New Roman"/>
                <w:sz w:val="24"/>
                <w:szCs w:val="22"/>
              </w:rPr>
            </w:pPr>
            <w:r>
              <w:rPr>
                <w:rFonts w:ascii="宋体" w:hAnsi="Times New Roman" w:eastAsia="宋体" w:cs="Times New Roman"/>
                <w:sz w:val="24"/>
                <w:szCs w:val="22"/>
              </w:rPr>
              <w:t xml:space="preserve">推荐使用浏览器 </w:t>
            </w:r>
          </w:p>
        </w:tc>
        <w:tc>
          <w:tcPr>
            <w:tcW w:w="4281" w:type="dxa"/>
          </w:tcPr>
          <w:p w14:paraId="2DBFEC2E">
            <w:pPr>
              <w:spacing w:line="360" w:lineRule="auto"/>
              <w:rPr>
                <w:rFonts w:ascii="宋体" w:hAnsi="Times New Roman" w:eastAsia="宋体" w:cs="Times New Roman"/>
                <w:sz w:val="24"/>
                <w:szCs w:val="22"/>
              </w:rPr>
            </w:pPr>
            <w:r>
              <w:rPr>
                <w:rFonts w:ascii="宋体" w:hAnsi="Times New Roman" w:eastAsia="宋体" w:cs="Times New Roman"/>
                <w:sz w:val="24"/>
                <w:szCs w:val="22"/>
              </w:rPr>
              <w:t>IE9\IE10及以上的IE版本 360安全浏览器、谷歌浏览器</w:t>
            </w:r>
          </w:p>
        </w:tc>
        <w:tc>
          <w:tcPr>
            <w:tcW w:w="1401" w:type="dxa"/>
          </w:tcPr>
          <w:p w14:paraId="36D46DBD">
            <w:pPr>
              <w:spacing w:line="360" w:lineRule="auto"/>
              <w:rPr>
                <w:rFonts w:ascii="宋体" w:hAnsi="Times New Roman" w:eastAsia="宋体" w:cs="Times New Roman"/>
                <w:sz w:val="24"/>
                <w:szCs w:val="22"/>
              </w:rPr>
            </w:pPr>
          </w:p>
        </w:tc>
      </w:tr>
      <w:tr w14:paraId="6698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2840" w:type="dxa"/>
          </w:tcPr>
          <w:p w14:paraId="484D2347">
            <w:pPr>
              <w:spacing w:line="360" w:lineRule="auto"/>
              <w:rPr>
                <w:rFonts w:ascii="宋体" w:hAnsi="Times New Roman" w:eastAsia="宋体" w:cs="Times New Roman"/>
                <w:sz w:val="24"/>
                <w:szCs w:val="22"/>
              </w:rPr>
            </w:pPr>
            <w:r>
              <w:rPr>
                <w:rFonts w:ascii="宋体" w:hAnsi="Times New Roman" w:eastAsia="宋体" w:cs="Times New Roman"/>
                <w:sz w:val="24"/>
                <w:szCs w:val="22"/>
              </w:rPr>
              <w:t>其它要求</w:t>
            </w:r>
          </w:p>
        </w:tc>
        <w:tc>
          <w:tcPr>
            <w:tcW w:w="4281" w:type="dxa"/>
          </w:tcPr>
          <w:p w14:paraId="524F35AE">
            <w:pPr>
              <w:spacing w:line="360" w:lineRule="auto"/>
              <w:rPr>
                <w:rFonts w:ascii="宋体" w:hAnsi="Times New Roman" w:eastAsia="宋体" w:cs="Times New Roman"/>
                <w:sz w:val="24"/>
                <w:szCs w:val="22"/>
              </w:rPr>
            </w:pPr>
            <w:r>
              <w:rPr>
                <w:rFonts w:ascii="宋体" w:hAnsi="Times New Roman" w:eastAsia="宋体" w:cs="Times New Roman"/>
                <w:sz w:val="24"/>
                <w:szCs w:val="22"/>
              </w:rPr>
              <w:t xml:space="preserve">网络畅通。安装了阅读和编辑文档所需的Office Word\Excel等办公软件。 </w:t>
            </w:r>
          </w:p>
        </w:tc>
        <w:tc>
          <w:tcPr>
            <w:tcW w:w="1401" w:type="dxa"/>
          </w:tcPr>
          <w:p w14:paraId="43CB3AB7">
            <w:pPr>
              <w:spacing w:line="360" w:lineRule="auto"/>
              <w:rPr>
                <w:rFonts w:ascii="宋体" w:hAnsi="Times New Roman" w:eastAsia="宋体" w:cs="Times New Roman"/>
                <w:sz w:val="24"/>
                <w:szCs w:val="22"/>
              </w:rPr>
            </w:pPr>
          </w:p>
        </w:tc>
      </w:tr>
    </w:tbl>
    <w:p w14:paraId="7A8A359A">
      <w:pPr>
        <w:spacing w:line="360" w:lineRule="auto"/>
        <w:outlineLvl w:val="1"/>
        <w:rPr>
          <w:rFonts w:ascii="宋体" w:hAnsi="Times New Roman" w:eastAsia="宋体" w:cs="Times New Roman"/>
          <w:sz w:val="24"/>
          <w:szCs w:val="22"/>
        </w:rPr>
      </w:pPr>
      <w:bookmarkStart w:id="6" w:name="_Toc20006"/>
      <w:bookmarkStart w:id="7" w:name="_Toc21966"/>
      <w:r>
        <w:rPr>
          <w:rFonts w:hint="eastAsia" w:ascii="黑体" w:hAnsi="黑体" w:eastAsia="黑体" w:cs="黑体"/>
          <w:sz w:val="28"/>
          <w:szCs w:val="28"/>
        </w:rPr>
        <w:t>2.系统登录</w:t>
      </w:r>
      <w:bookmarkEnd w:id="6"/>
      <w:bookmarkEnd w:id="7"/>
    </w:p>
    <w:p w14:paraId="23373C20">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①“第一步”：输入网址：</w:t>
      </w:r>
      <w:r>
        <w:rPr>
          <w:rFonts w:hint="eastAsia"/>
        </w:rPr>
        <w:fldChar w:fldCharType="begin"/>
      </w:r>
      <w:r>
        <w:rPr>
          <w:rFonts w:hint="eastAsia"/>
        </w:rPr>
        <w:instrText xml:space="preserve"> HYPERLINK "https://www.hnust.edu.cn/" </w:instrText>
      </w:r>
      <w:r>
        <w:rPr>
          <w:rFonts w:hint="eastAsia"/>
        </w:rPr>
        <w:fldChar w:fldCharType="separate"/>
      </w:r>
      <w:r>
        <w:rPr>
          <w:rStyle w:val="11"/>
          <w:rFonts w:hint="eastAsia"/>
        </w:rPr>
        <w:t>https://www.hnust.edu.cn</w:t>
      </w:r>
      <w:r>
        <w:rPr>
          <w:rFonts w:hint="eastAsia"/>
        </w:rPr>
        <w:fldChar w:fldCharType="end"/>
      </w:r>
      <w:r>
        <w:rPr>
          <w:rFonts w:hint="eastAsia" w:ascii="宋体" w:hAnsi="Times New Roman" w:eastAsia="宋体" w:cs="Times New Roman"/>
          <w:sz w:val="24"/>
          <w:szCs w:val="22"/>
        </w:rPr>
        <w:t>进入学校官网首页，选择“融合门户”。</w:t>
      </w:r>
    </w:p>
    <w:p w14:paraId="190A4FC0">
      <w:pPr>
        <w:spacing w:line="360" w:lineRule="auto"/>
      </w:pPr>
      <w:r>
        <w:drawing>
          <wp:inline distT="0" distB="0" distL="114300" distR="114300">
            <wp:extent cx="5266690" cy="2156460"/>
            <wp:effectExtent l="0" t="0" r="10160"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rcRect b="16107"/>
                    <a:stretch>
                      <a:fillRect/>
                    </a:stretch>
                  </pic:blipFill>
                  <pic:spPr>
                    <a:xfrm>
                      <a:off x="0" y="0"/>
                      <a:ext cx="5266690" cy="2156460"/>
                    </a:xfrm>
                    <a:prstGeom prst="rect">
                      <a:avLst/>
                    </a:prstGeom>
                    <a:noFill/>
                    <a:ln>
                      <a:noFill/>
                    </a:ln>
                  </pic:spPr>
                </pic:pic>
              </a:graphicData>
            </a:graphic>
          </wp:inline>
        </w:drawing>
      </w:r>
    </w:p>
    <w:p w14:paraId="3BA22E19">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②“第二步”：填写账号和密码进行登录。</w:t>
      </w:r>
    </w:p>
    <w:p w14:paraId="57CF5B82">
      <w:pPr>
        <w:spacing w:line="360" w:lineRule="auto"/>
        <w:rPr>
          <w:rFonts w:ascii="宋体" w:hAnsi="Times New Roman" w:eastAsia="宋体" w:cs="Times New Roman"/>
          <w:sz w:val="24"/>
          <w:szCs w:val="22"/>
        </w:rPr>
      </w:pPr>
      <w:r>
        <w:drawing>
          <wp:inline distT="0" distB="0" distL="114300" distR="114300">
            <wp:extent cx="5266690" cy="2387600"/>
            <wp:effectExtent l="0" t="0" r="10160"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rcRect t="7164" b="-49"/>
                    <a:stretch>
                      <a:fillRect/>
                    </a:stretch>
                  </pic:blipFill>
                  <pic:spPr>
                    <a:xfrm>
                      <a:off x="0" y="0"/>
                      <a:ext cx="5266690" cy="2387600"/>
                    </a:xfrm>
                    <a:prstGeom prst="rect">
                      <a:avLst/>
                    </a:prstGeom>
                    <a:noFill/>
                    <a:ln>
                      <a:noFill/>
                    </a:ln>
                  </pic:spPr>
                </pic:pic>
              </a:graphicData>
            </a:graphic>
          </wp:inline>
        </w:drawing>
      </w:r>
    </w:p>
    <w:p w14:paraId="48F66FAE">
      <w:pPr>
        <w:spacing w:line="360" w:lineRule="auto"/>
        <w:ind w:firstLine="480" w:firstLineChars="200"/>
      </w:pPr>
      <w:r>
        <w:rPr>
          <w:rFonts w:hint="eastAsia" w:ascii="宋体" w:hAnsi="Times New Roman" w:eastAsia="宋体" w:cs="Times New Roman"/>
          <w:sz w:val="24"/>
          <w:szCs w:val="22"/>
        </w:rPr>
        <w:t>③“第三步”：进入“融合门户”，点击“应用系统”一栏。选择“招采系统”应用直接链接到对应的账户进行登录进入系统。</w:t>
      </w:r>
    </w:p>
    <w:p w14:paraId="31273DCE">
      <w:pPr>
        <w:spacing w:line="360" w:lineRule="auto"/>
      </w:pPr>
      <w:r>
        <w:drawing>
          <wp:inline distT="0" distB="0" distL="114300" distR="114300">
            <wp:extent cx="5266690" cy="2570480"/>
            <wp:effectExtent l="0" t="0" r="10160" b="12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266690" cy="2570480"/>
                    </a:xfrm>
                    <a:prstGeom prst="rect">
                      <a:avLst/>
                    </a:prstGeom>
                    <a:noFill/>
                    <a:ln>
                      <a:noFill/>
                    </a:ln>
                  </pic:spPr>
                </pic:pic>
              </a:graphicData>
            </a:graphic>
          </wp:inline>
        </w:drawing>
      </w:r>
    </w:p>
    <w:p w14:paraId="497AC846">
      <w:pPr>
        <w:spacing w:line="360" w:lineRule="auto"/>
        <w:rPr>
          <w:rFonts w:ascii="宋体" w:hAnsi="Times New Roman" w:eastAsia="宋体" w:cs="Times New Roman"/>
          <w:sz w:val="24"/>
          <w:szCs w:val="22"/>
        </w:rPr>
      </w:pPr>
      <w:r>
        <w:rPr>
          <w:rFonts w:hint="eastAsia" w:ascii="宋体" w:hAnsi="Times New Roman" w:eastAsia="宋体" w:cs="Times New Roman"/>
          <w:sz w:val="24"/>
          <w:szCs w:val="22"/>
        </w:rPr>
        <w:t xml:space="preserve">  审批人也可以选择手机端登录：</w:t>
      </w:r>
      <w:r>
        <w:rPr>
          <w:rFonts w:hint="eastAsia" w:ascii="宋体" w:hAnsi="Times New Roman" w:eastAsia="宋体" w:cs="Times New Roman"/>
          <w:color w:val="FF0000"/>
          <w:sz w:val="24"/>
          <w:szCs w:val="22"/>
        </w:rPr>
        <w:t>进入“湖南科大APP”，</w:t>
      </w:r>
      <w:r>
        <w:rPr>
          <w:rFonts w:hint="eastAsia" w:ascii="宋体" w:hAnsi="Times New Roman" w:eastAsia="宋体" w:cs="Times New Roman"/>
          <w:sz w:val="24"/>
          <w:szCs w:val="22"/>
        </w:rPr>
        <w:t>填写账号和密码进行登录，处理待办事项。</w:t>
      </w:r>
    </w:p>
    <w:p w14:paraId="0662075D">
      <w:pPr>
        <w:spacing w:line="360" w:lineRule="auto"/>
        <w:rPr>
          <w:rFonts w:ascii="宋体" w:hAnsi="Times New Roman" w:eastAsia="宋体" w:cs="Times New Roman"/>
          <w:sz w:val="24"/>
          <w:szCs w:val="22"/>
        </w:rPr>
      </w:pPr>
      <w:r>
        <w:drawing>
          <wp:inline distT="0" distB="0" distL="114300" distR="114300">
            <wp:extent cx="2553335" cy="4912995"/>
            <wp:effectExtent l="0" t="0" r="18415"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2553335" cy="4912995"/>
                    </a:xfrm>
                    <a:prstGeom prst="rect">
                      <a:avLst/>
                    </a:prstGeom>
                    <a:noFill/>
                    <a:ln>
                      <a:noFill/>
                    </a:ln>
                  </pic:spPr>
                </pic:pic>
              </a:graphicData>
            </a:graphic>
          </wp:inline>
        </w:drawing>
      </w:r>
      <w:r>
        <w:drawing>
          <wp:inline distT="0" distB="0" distL="114300" distR="114300">
            <wp:extent cx="2400935" cy="4900930"/>
            <wp:effectExtent l="0" t="0" r="18415" b="139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rcRect t="5787"/>
                    <a:stretch>
                      <a:fillRect/>
                    </a:stretch>
                  </pic:blipFill>
                  <pic:spPr>
                    <a:xfrm>
                      <a:off x="0" y="0"/>
                      <a:ext cx="2400935" cy="4900930"/>
                    </a:xfrm>
                    <a:prstGeom prst="rect">
                      <a:avLst/>
                    </a:prstGeom>
                    <a:noFill/>
                    <a:ln>
                      <a:noFill/>
                    </a:ln>
                  </pic:spPr>
                </pic:pic>
              </a:graphicData>
            </a:graphic>
          </wp:inline>
        </w:drawing>
      </w:r>
    </w:p>
    <w:p w14:paraId="79C13DC5">
      <w:pPr>
        <w:jc w:val="center"/>
        <w:rPr>
          <w:rFonts w:hint="eastAsia" w:ascii="黑体" w:hAnsi="黑体" w:eastAsia="黑体" w:cs="黑体"/>
          <w:sz w:val="30"/>
          <w:szCs w:val="30"/>
        </w:rPr>
      </w:pPr>
    </w:p>
    <w:p w14:paraId="056B973F">
      <w:pPr>
        <w:jc w:val="center"/>
        <w:outlineLvl w:val="0"/>
        <w:rPr>
          <w:rFonts w:hint="eastAsia" w:ascii="黑体" w:hAnsi="黑体" w:eastAsia="黑体" w:cs="黑体"/>
          <w:sz w:val="30"/>
          <w:szCs w:val="30"/>
        </w:rPr>
      </w:pPr>
      <w:bookmarkStart w:id="8" w:name="_Toc13094"/>
      <w:r>
        <w:rPr>
          <w:rFonts w:hint="eastAsia" w:ascii="黑体" w:hAnsi="黑体" w:eastAsia="黑体" w:cs="黑体"/>
          <w:sz w:val="30"/>
          <w:szCs w:val="30"/>
        </w:rPr>
        <w:t>第三章：系统首页介绍</w:t>
      </w:r>
      <w:bookmarkEnd w:id="8"/>
    </w:p>
    <w:p w14:paraId="0B95F5ED">
      <w:pPr>
        <w:spacing w:line="400" w:lineRule="exact"/>
        <w:ind w:firstLine="480" w:firstLineChars="200"/>
        <w:rPr>
          <w:rFonts w:ascii="宋体" w:hAnsi="Times New Roman" w:eastAsia="宋体" w:cs="Times New Roman"/>
          <w:sz w:val="24"/>
          <w:szCs w:val="22"/>
        </w:rPr>
      </w:pPr>
      <w:r>
        <w:rPr>
          <w:rFonts w:ascii="宋体" w:hAnsi="Times New Roman" w:eastAsia="宋体" w:cs="Times New Roman"/>
          <w:sz w:val="24"/>
          <w:szCs w:val="22"/>
        </w:rPr>
        <w:t>登录完成后显示的主界面如下图，系统的主界面按照功能划分</w:t>
      </w:r>
      <w:r>
        <w:rPr>
          <w:rFonts w:hint="eastAsia" w:ascii="宋体" w:hAnsi="Times New Roman" w:eastAsia="宋体" w:cs="Times New Roman"/>
          <w:sz w:val="24"/>
          <w:szCs w:val="22"/>
        </w:rPr>
        <w:t>为：A系统模块菜单区、B我要发起工作区、C数据展示区、D内容提醒区</w:t>
      </w:r>
      <w:r>
        <w:rPr>
          <w:rFonts w:ascii="宋体" w:hAnsi="Times New Roman" w:eastAsia="宋体" w:cs="Times New Roman"/>
          <w:sz w:val="24"/>
          <w:szCs w:val="22"/>
        </w:rPr>
        <w:t>。</w:t>
      </w:r>
    </w:p>
    <w:p w14:paraId="130834C1">
      <w:pPr>
        <w:spacing w:line="360" w:lineRule="auto"/>
      </w:pPr>
      <w:r>
        <w:drawing>
          <wp:inline distT="0" distB="0" distL="114300" distR="114300">
            <wp:extent cx="5266690" cy="2121535"/>
            <wp:effectExtent l="0" t="0" r="10160"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266690" cy="2121535"/>
                    </a:xfrm>
                    <a:prstGeom prst="rect">
                      <a:avLst/>
                    </a:prstGeom>
                    <a:noFill/>
                    <a:ln>
                      <a:noFill/>
                    </a:ln>
                  </pic:spPr>
                </pic:pic>
              </a:graphicData>
            </a:graphic>
          </wp:inline>
        </w:drawing>
      </w:r>
    </w:p>
    <w:p w14:paraId="3CDC97AC">
      <w:pPr>
        <w:spacing w:line="400" w:lineRule="exact"/>
        <w:ind w:firstLine="482" w:firstLineChars="200"/>
        <w:rPr>
          <w:rFonts w:ascii="宋体" w:hAnsi="Times New Roman" w:eastAsia="宋体" w:cs="Times New Roman"/>
          <w:b/>
          <w:bCs/>
          <w:sz w:val="24"/>
        </w:rPr>
      </w:pPr>
    </w:p>
    <w:p w14:paraId="75B366DD">
      <w:pPr>
        <w:spacing w:line="400" w:lineRule="exact"/>
        <w:ind w:firstLine="482" w:firstLineChars="200"/>
        <w:rPr>
          <w:rFonts w:ascii="宋体" w:hAnsi="Times New Roman" w:eastAsia="宋体" w:cs="Times New Roman"/>
          <w:b/>
          <w:bCs/>
          <w:sz w:val="24"/>
        </w:rPr>
      </w:pPr>
      <w:r>
        <w:rPr>
          <w:rFonts w:hint="eastAsia" w:ascii="宋体" w:hAnsi="Times New Roman" w:eastAsia="宋体" w:cs="Times New Roman"/>
          <w:b/>
          <w:bCs/>
          <w:sz w:val="24"/>
        </w:rPr>
        <w:t>A系统模块菜单区</w:t>
      </w:r>
    </w:p>
    <w:p w14:paraId="7E7E3420">
      <w:pPr>
        <w:spacing w:after="156" w:afterLines="50" w:line="400" w:lineRule="exact"/>
        <w:ind w:firstLine="480" w:firstLineChars="200"/>
        <w:rPr>
          <w:rFonts w:ascii="宋体" w:hAnsi="Times New Roman" w:eastAsia="宋体" w:cs="Times New Roman"/>
          <w:sz w:val="24"/>
        </w:rPr>
      </w:pPr>
      <w:r>
        <w:rPr>
          <w:rFonts w:ascii="宋体" w:hAnsi="Times New Roman" w:eastAsia="宋体" w:cs="Times New Roman"/>
          <w:sz w:val="24"/>
        </w:rPr>
        <w:t>该区域显示的是当前</w:t>
      </w:r>
      <w:r>
        <w:rPr>
          <w:rFonts w:hint="eastAsia" w:ascii="宋体" w:hAnsi="Times New Roman" w:eastAsia="宋体" w:cs="Times New Roman"/>
          <w:sz w:val="24"/>
        </w:rPr>
        <w:t>用户</w:t>
      </w:r>
      <w:r>
        <w:rPr>
          <w:rFonts w:ascii="宋体" w:hAnsi="Times New Roman" w:eastAsia="宋体" w:cs="Times New Roman"/>
          <w:sz w:val="24"/>
        </w:rPr>
        <w:t>所具备的模块菜单</w:t>
      </w:r>
      <w:r>
        <w:rPr>
          <w:rFonts w:hint="eastAsia" w:ascii="宋体" w:hAnsi="Times New Roman" w:eastAsia="宋体" w:cs="Times New Roman"/>
          <w:sz w:val="24"/>
        </w:rPr>
        <w:t>。</w:t>
      </w:r>
    </w:p>
    <w:p w14:paraId="4AA2BBF7">
      <w:pPr>
        <w:spacing w:line="400" w:lineRule="exact"/>
        <w:ind w:firstLine="482" w:firstLineChars="200"/>
        <w:rPr>
          <w:rFonts w:ascii="宋体" w:hAnsi="Times New Roman" w:eastAsia="宋体" w:cs="Times New Roman"/>
          <w:b/>
          <w:bCs/>
          <w:sz w:val="24"/>
        </w:rPr>
      </w:pPr>
      <w:r>
        <w:rPr>
          <w:rFonts w:hint="eastAsia" w:ascii="宋体" w:hAnsi="Times New Roman" w:eastAsia="宋体" w:cs="Times New Roman"/>
          <w:b/>
          <w:bCs/>
          <w:sz w:val="24"/>
        </w:rPr>
        <w:t>B我要发起工作区</w:t>
      </w:r>
    </w:p>
    <w:p w14:paraId="6011D4CF">
      <w:pPr>
        <w:spacing w:line="400" w:lineRule="exact"/>
        <w:ind w:firstLine="480" w:firstLineChars="200"/>
        <w:rPr>
          <w:rFonts w:ascii="宋体" w:hAnsi="Times New Roman" w:eastAsia="宋体" w:cs="Times New Roman"/>
          <w:sz w:val="24"/>
        </w:rPr>
      </w:pPr>
      <w:r>
        <w:rPr>
          <w:rFonts w:hint="eastAsia" w:ascii="宋体" w:hAnsi="Times New Roman" w:eastAsia="宋体" w:cs="Times New Roman"/>
          <w:sz w:val="24"/>
        </w:rPr>
        <w:t>用户如果需要发起工作，只需要点击该区域，如下图所示，在弹框中点击图标可进行相应的操作。</w:t>
      </w:r>
    </w:p>
    <w:p w14:paraId="271E007D">
      <w:pPr>
        <w:spacing w:line="400" w:lineRule="exact"/>
        <w:ind w:firstLine="420" w:firstLineChars="200"/>
        <w:rPr>
          <w:rFonts w:ascii="宋体" w:hAnsi="Times New Roman" w:eastAsia="宋体" w:cs="Times New Roman"/>
          <w:sz w:val="24"/>
        </w:rPr>
      </w:pPr>
      <w:r>
        <w:drawing>
          <wp:anchor distT="0" distB="0" distL="114300" distR="114300" simplePos="0" relativeHeight="251660288" behindDoc="0" locked="0" layoutInCell="1" allowOverlap="1">
            <wp:simplePos x="0" y="0"/>
            <wp:positionH relativeFrom="column">
              <wp:posOffset>1100455</wp:posOffset>
            </wp:positionH>
            <wp:positionV relativeFrom="paragraph">
              <wp:posOffset>59055</wp:posOffset>
            </wp:positionV>
            <wp:extent cx="2865120" cy="2284095"/>
            <wp:effectExtent l="0" t="0" r="11430" b="1905"/>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2865120" cy="2284095"/>
                    </a:xfrm>
                    <a:prstGeom prst="rect">
                      <a:avLst/>
                    </a:prstGeom>
                    <a:noFill/>
                    <a:ln>
                      <a:noFill/>
                    </a:ln>
                  </pic:spPr>
                </pic:pic>
              </a:graphicData>
            </a:graphic>
          </wp:anchor>
        </w:drawing>
      </w:r>
    </w:p>
    <w:p w14:paraId="4505757B">
      <w:pPr>
        <w:spacing w:line="400" w:lineRule="exact"/>
        <w:ind w:firstLine="480" w:firstLineChars="200"/>
        <w:rPr>
          <w:rFonts w:ascii="宋体" w:hAnsi="Times New Roman" w:eastAsia="宋体" w:cs="Times New Roman"/>
          <w:sz w:val="24"/>
        </w:rPr>
      </w:pPr>
    </w:p>
    <w:p w14:paraId="7D78C0C1">
      <w:pPr>
        <w:spacing w:line="400" w:lineRule="exact"/>
        <w:ind w:firstLine="480" w:firstLineChars="200"/>
        <w:rPr>
          <w:rFonts w:ascii="宋体" w:hAnsi="Times New Roman" w:eastAsia="宋体" w:cs="Times New Roman"/>
          <w:sz w:val="24"/>
        </w:rPr>
      </w:pPr>
    </w:p>
    <w:p w14:paraId="1C879A7C">
      <w:pPr>
        <w:spacing w:line="400" w:lineRule="exact"/>
        <w:ind w:firstLine="480" w:firstLineChars="200"/>
        <w:rPr>
          <w:rFonts w:ascii="宋体" w:hAnsi="Times New Roman" w:eastAsia="宋体" w:cs="Times New Roman"/>
          <w:sz w:val="24"/>
        </w:rPr>
      </w:pPr>
    </w:p>
    <w:p w14:paraId="193E4FF4">
      <w:pPr>
        <w:spacing w:line="400" w:lineRule="exact"/>
        <w:rPr>
          <w:rFonts w:ascii="宋体" w:hAnsi="Times New Roman" w:eastAsia="宋体" w:cs="Times New Roman"/>
          <w:sz w:val="24"/>
        </w:rPr>
      </w:pPr>
    </w:p>
    <w:p w14:paraId="068E135E">
      <w:pPr>
        <w:spacing w:line="400" w:lineRule="exact"/>
        <w:ind w:firstLine="480" w:firstLineChars="200"/>
        <w:rPr>
          <w:rFonts w:ascii="宋体" w:hAnsi="Times New Roman" w:eastAsia="宋体" w:cs="Times New Roman"/>
          <w:sz w:val="24"/>
        </w:rPr>
      </w:pPr>
    </w:p>
    <w:p w14:paraId="1389BAD1">
      <w:pPr>
        <w:spacing w:line="400" w:lineRule="exact"/>
        <w:ind w:firstLine="480" w:firstLineChars="200"/>
        <w:rPr>
          <w:rFonts w:ascii="宋体" w:hAnsi="Times New Roman" w:eastAsia="宋体" w:cs="Times New Roman"/>
          <w:sz w:val="24"/>
        </w:rPr>
      </w:pPr>
    </w:p>
    <w:p w14:paraId="25D0AA36">
      <w:pPr>
        <w:spacing w:line="400" w:lineRule="exact"/>
        <w:ind w:firstLine="480" w:firstLineChars="200"/>
        <w:rPr>
          <w:rFonts w:ascii="宋体" w:hAnsi="Times New Roman" w:eastAsia="宋体" w:cs="Times New Roman"/>
          <w:sz w:val="24"/>
        </w:rPr>
      </w:pPr>
    </w:p>
    <w:p w14:paraId="511E9BA1">
      <w:pPr>
        <w:spacing w:line="400" w:lineRule="exact"/>
        <w:rPr>
          <w:rFonts w:ascii="宋体" w:hAnsi="Times New Roman" w:eastAsia="宋体" w:cs="Times New Roman"/>
          <w:b/>
          <w:bCs/>
          <w:sz w:val="24"/>
        </w:rPr>
      </w:pPr>
    </w:p>
    <w:p w14:paraId="1E454A4E">
      <w:pPr>
        <w:spacing w:line="400" w:lineRule="exact"/>
        <w:rPr>
          <w:rFonts w:ascii="宋体" w:hAnsi="Times New Roman" w:eastAsia="宋体" w:cs="Times New Roman"/>
          <w:b/>
          <w:bCs/>
          <w:sz w:val="24"/>
        </w:rPr>
      </w:pPr>
    </w:p>
    <w:p w14:paraId="63404B81">
      <w:pPr>
        <w:spacing w:line="400" w:lineRule="exact"/>
        <w:ind w:firstLine="482" w:firstLineChars="200"/>
        <w:rPr>
          <w:rFonts w:ascii="宋体" w:hAnsi="Times New Roman" w:eastAsia="宋体" w:cs="Times New Roman"/>
          <w:b/>
          <w:bCs/>
          <w:sz w:val="24"/>
        </w:rPr>
      </w:pPr>
      <w:r>
        <w:rPr>
          <w:rFonts w:hint="eastAsia" w:ascii="宋体" w:hAnsi="Times New Roman" w:eastAsia="宋体" w:cs="Times New Roman"/>
          <w:b/>
          <w:bCs/>
          <w:sz w:val="24"/>
        </w:rPr>
        <w:t>C数据展示区</w:t>
      </w:r>
    </w:p>
    <w:p w14:paraId="349D8468">
      <w:pPr>
        <w:spacing w:after="156" w:afterLines="50" w:line="400" w:lineRule="exact"/>
        <w:ind w:firstLine="480" w:firstLineChars="200"/>
        <w:rPr>
          <w:rFonts w:ascii="宋体" w:hAnsi="Times New Roman" w:eastAsia="宋体" w:cs="Times New Roman"/>
          <w:sz w:val="24"/>
        </w:rPr>
      </w:pPr>
      <w:r>
        <w:rPr>
          <w:rFonts w:hint="eastAsia" w:ascii="宋体" w:hAnsi="Times New Roman" w:eastAsia="宋体" w:cs="Times New Roman"/>
          <w:sz w:val="24"/>
        </w:rPr>
        <w:t>该区域显示当前用户的统计数据，双击图标可进入查看项目详细列表。</w:t>
      </w:r>
    </w:p>
    <w:p w14:paraId="19ED5CE1">
      <w:pPr>
        <w:spacing w:line="400" w:lineRule="exact"/>
        <w:ind w:firstLine="482" w:firstLineChars="200"/>
        <w:rPr>
          <w:rFonts w:ascii="宋体" w:hAnsi="Times New Roman" w:eastAsia="宋体" w:cs="Times New Roman"/>
          <w:b/>
          <w:bCs/>
          <w:sz w:val="24"/>
        </w:rPr>
      </w:pPr>
      <w:r>
        <w:rPr>
          <w:rFonts w:hint="eastAsia" w:ascii="宋体" w:hAnsi="Times New Roman" w:eastAsia="宋体" w:cs="Times New Roman"/>
          <w:b/>
          <w:bCs/>
          <w:sz w:val="24"/>
        </w:rPr>
        <w:t>D内容提醒区</w:t>
      </w:r>
    </w:p>
    <w:p w14:paraId="4210E813">
      <w:pPr>
        <w:spacing w:line="440" w:lineRule="exact"/>
        <w:ind w:firstLine="480" w:firstLineChars="200"/>
        <w:rPr>
          <w:rFonts w:ascii="宋体" w:hAnsi="Times New Roman" w:eastAsia="宋体" w:cs="Times New Roman"/>
          <w:sz w:val="24"/>
        </w:rPr>
      </w:pPr>
      <w:r>
        <w:rPr>
          <w:rFonts w:hint="eastAsia" w:ascii="宋体" w:hAnsi="Times New Roman" w:eastAsia="宋体" w:cs="Times New Roman"/>
          <w:sz w:val="24"/>
        </w:rPr>
        <w:t>该区域中的待办事宜，显示当前用户的待办事项，系统中所有需要办理的工作，均在我的待办事宜区域进行显示，点击可进行办理。</w:t>
      </w:r>
    </w:p>
    <w:p w14:paraId="1DA3ED8E">
      <w:pPr>
        <w:spacing w:line="440" w:lineRule="exact"/>
        <w:ind w:firstLine="480" w:firstLineChars="200"/>
        <w:rPr>
          <w:rFonts w:ascii="宋体" w:hAnsi="Times New Roman" w:eastAsia="宋体" w:cs="Times New Roman"/>
          <w:sz w:val="24"/>
        </w:rPr>
      </w:pPr>
      <w:r>
        <w:rPr>
          <w:rFonts w:hint="eastAsia" w:ascii="宋体" w:hAnsi="Times New Roman" w:eastAsia="宋体" w:cs="Times New Roman"/>
          <w:sz w:val="24"/>
        </w:rPr>
        <w:t>该区域中的已办事宜，显示当前用户的已办事项。</w:t>
      </w:r>
    </w:p>
    <w:p w14:paraId="34DD3375">
      <w:pPr>
        <w:spacing w:line="440" w:lineRule="exact"/>
        <w:ind w:firstLine="480" w:firstLineChars="200"/>
        <w:rPr>
          <w:rFonts w:ascii="宋体" w:hAnsi="Times New Roman" w:eastAsia="宋体" w:cs="Times New Roman"/>
          <w:sz w:val="24"/>
        </w:rPr>
      </w:pPr>
      <w:r>
        <w:rPr>
          <w:rFonts w:hint="eastAsia" w:ascii="宋体" w:hAnsi="Times New Roman" w:eastAsia="宋体" w:cs="Times New Roman"/>
          <w:sz w:val="24"/>
        </w:rPr>
        <w:t>该区域中的系统通知，显示当前用户的系统通知信息。</w:t>
      </w:r>
    </w:p>
    <w:p w14:paraId="250BE54C">
      <w:pPr>
        <w:spacing w:line="440" w:lineRule="exact"/>
        <w:ind w:firstLine="480" w:firstLineChars="200"/>
        <w:rPr>
          <w:rFonts w:ascii="宋体" w:hAnsi="Times New Roman" w:eastAsia="宋体" w:cs="Times New Roman"/>
          <w:sz w:val="24"/>
          <w:szCs w:val="22"/>
        </w:rPr>
      </w:pPr>
      <w:r>
        <w:rPr>
          <w:rFonts w:hint="eastAsia" w:ascii="宋体" w:hAnsi="Times New Roman" w:eastAsia="宋体" w:cs="Times New Roman"/>
          <w:sz w:val="24"/>
        </w:rPr>
        <w:t>该区域中的数据中心，可快捷查询数据。</w:t>
      </w:r>
    </w:p>
    <w:p w14:paraId="54686DA0">
      <w:pPr>
        <w:rPr>
          <w:rFonts w:ascii="宋体" w:hAnsi="Times New Roman" w:eastAsia="宋体" w:cs="Times New Roman"/>
          <w:sz w:val="24"/>
          <w:szCs w:val="22"/>
        </w:rPr>
      </w:pPr>
      <w:r>
        <w:rPr>
          <w:rFonts w:ascii="宋体" w:hAnsi="Times New Roman" w:eastAsia="宋体" w:cs="Times New Roman"/>
          <w:sz w:val="24"/>
          <w:szCs w:val="22"/>
        </w:rPr>
        <w:br w:type="page"/>
      </w:r>
    </w:p>
    <w:p w14:paraId="454264DF">
      <w:pPr>
        <w:jc w:val="center"/>
        <w:outlineLvl w:val="0"/>
        <w:rPr>
          <w:rFonts w:hint="eastAsia" w:ascii="黑体" w:hAnsi="黑体" w:eastAsia="黑体" w:cs="黑体"/>
          <w:sz w:val="30"/>
          <w:szCs w:val="30"/>
        </w:rPr>
      </w:pPr>
      <w:bookmarkStart w:id="9" w:name="_Toc2045"/>
      <w:bookmarkStart w:id="10" w:name="_Toc31538"/>
      <w:r>
        <w:rPr>
          <w:rFonts w:hint="eastAsia" w:ascii="黑体" w:hAnsi="黑体" w:eastAsia="黑体" w:cs="黑体"/>
          <w:sz w:val="30"/>
          <w:szCs w:val="30"/>
        </w:rPr>
        <w:t>第四章：系统操作指南</w:t>
      </w:r>
      <w:bookmarkEnd w:id="9"/>
      <w:bookmarkEnd w:id="10"/>
    </w:p>
    <w:p w14:paraId="1F249F5F">
      <w:pPr>
        <w:spacing w:line="360" w:lineRule="auto"/>
        <w:outlineLvl w:val="1"/>
        <w:rPr>
          <w:rFonts w:hint="eastAsia" w:ascii="黑体" w:hAnsi="黑体" w:eastAsia="黑体" w:cs="黑体"/>
          <w:b/>
          <w:bCs/>
          <w:sz w:val="28"/>
          <w:szCs w:val="28"/>
        </w:rPr>
      </w:pPr>
      <w:bookmarkStart w:id="11" w:name="_Toc24519"/>
      <w:bookmarkStart w:id="12" w:name="_Toc19783"/>
      <w:r>
        <w:rPr>
          <w:rFonts w:hint="eastAsia" w:ascii="黑体" w:hAnsi="黑体" w:eastAsia="黑体" w:cs="黑体"/>
          <w:b/>
          <w:bCs/>
          <w:sz w:val="28"/>
          <w:szCs w:val="28"/>
        </w:rPr>
        <w:t>1.采购申请</w:t>
      </w:r>
      <w:bookmarkEnd w:id="11"/>
      <w:bookmarkEnd w:id="12"/>
    </w:p>
    <w:p w14:paraId="5B02C99D">
      <w:pPr>
        <w:spacing w:line="360" w:lineRule="auto"/>
        <w:ind w:firstLine="480" w:firstLineChars="200"/>
        <w:rPr>
          <w:rFonts w:ascii="宋体" w:hAnsi="Times New Roman" w:eastAsia="宋体" w:cs="Times New Roman"/>
          <w:color w:val="FF0000"/>
          <w:sz w:val="24"/>
          <w:szCs w:val="22"/>
        </w:rPr>
      </w:pPr>
      <w:r>
        <w:rPr>
          <w:rFonts w:hint="eastAsia" w:ascii="宋体" w:hAnsi="Times New Roman" w:eastAsia="宋体" w:cs="Times New Roman"/>
          <w:color w:val="FF0000"/>
          <w:sz w:val="24"/>
          <w:szCs w:val="22"/>
        </w:rPr>
        <w:t>①政府限额标准以上的项目（货物：50万元及以上，服务：80万元及以上，工程：100万元及以上； 纵向科研货物类：50万及以上；纵向科研服务类：80万及以上，纵向科研工程类：100万及以上；）</w:t>
      </w:r>
    </w:p>
    <w:p w14:paraId="14FD7E87">
      <w:pPr>
        <w:spacing w:line="360" w:lineRule="auto"/>
        <w:ind w:firstLine="480" w:firstLineChars="200"/>
        <w:rPr>
          <w:rFonts w:ascii="宋体" w:hAnsi="Times New Roman" w:eastAsia="宋体" w:cs="Times New Roman"/>
          <w:color w:val="FF0000"/>
          <w:sz w:val="24"/>
          <w:szCs w:val="22"/>
        </w:rPr>
      </w:pPr>
      <w:r>
        <w:rPr>
          <w:rFonts w:hint="eastAsia" w:ascii="宋体" w:hAnsi="Times New Roman" w:eastAsia="宋体" w:cs="Times New Roman"/>
          <w:color w:val="FF0000"/>
          <w:sz w:val="24"/>
          <w:szCs w:val="22"/>
        </w:rPr>
        <w:t>②</w:t>
      </w:r>
      <w:r>
        <w:rPr>
          <w:rFonts w:ascii="宋体" w:hAnsi="Times New Roman" w:eastAsia="宋体" w:cs="Times New Roman"/>
          <w:color w:val="FF0000"/>
          <w:sz w:val="24"/>
          <w:szCs w:val="22"/>
        </w:rPr>
        <w:t>委托采购中心集中采购</w:t>
      </w:r>
      <w:r>
        <w:rPr>
          <w:rFonts w:hint="eastAsia" w:ascii="宋体" w:hAnsi="Times New Roman" w:eastAsia="宋体" w:cs="Times New Roman"/>
          <w:color w:val="FF0000"/>
          <w:sz w:val="24"/>
          <w:szCs w:val="22"/>
        </w:rPr>
        <w:t>（</w:t>
      </w:r>
      <w:r>
        <w:rPr>
          <w:rFonts w:ascii="宋体" w:hAnsi="Times New Roman" w:eastAsia="宋体" w:cs="Times New Roman"/>
          <w:color w:val="FF0000"/>
          <w:sz w:val="24"/>
          <w:szCs w:val="22"/>
        </w:rPr>
        <w:t>货物：</w:t>
      </w:r>
      <w:r>
        <w:rPr>
          <w:rFonts w:hint="eastAsia" w:ascii="宋体" w:hAnsi="Times New Roman" w:eastAsia="宋体" w:cs="Times New Roman"/>
          <w:color w:val="FF0000"/>
          <w:sz w:val="24"/>
          <w:szCs w:val="22"/>
        </w:rPr>
        <w:t>10</w:t>
      </w:r>
      <w:r>
        <w:rPr>
          <w:rFonts w:ascii="宋体" w:hAnsi="Times New Roman" w:eastAsia="宋体" w:cs="Times New Roman"/>
          <w:color w:val="FF0000"/>
          <w:sz w:val="24"/>
          <w:szCs w:val="22"/>
        </w:rPr>
        <w:t>万至50万以下，服务：</w:t>
      </w:r>
      <w:r>
        <w:rPr>
          <w:rFonts w:hint="eastAsia" w:ascii="宋体" w:hAnsi="Times New Roman" w:eastAsia="宋体" w:cs="Times New Roman"/>
          <w:color w:val="FF0000"/>
          <w:sz w:val="24"/>
          <w:szCs w:val="22"/>
        </w:rPr>
        <w:t>10</w:t>
      </w:r>
      <w:r>
        <w:rPr>
          <w:rFonts w:ascii="宋体" w:hAnsi="Times New Roman" w:eastAsia="宋体" w:cs="Times New Roman"/>
          <w:color w:val="FF0000"/>
          <w:sz w:val="24"/>
          <w:szCs w:val="22"/>
        </w:rPr>
        <w:t>万至80万以下，工程：10</w:t>
      </w:r>
      <w:r>
        <w:rPr>
          <w:rFonts w:hint="eastAsia" w:ascii="宋体" w:hAnsi="Times New Roman" w:eastAsia="宋体" w:cs="Times New Roman"/>
          <w:color w:val="FF0000"/>
          <w:sz w:val="24"/>
          <w:szCs w:val="22"/>
        </w:rPr>
        <w:t>万</w:t>
      </w:r>
      <w:r>
        <w:rPr>
          <w:rFonts w:ascii="宋体" w:hAnsi="Times New Roman" w:eastAsia="宋体" w:cs="Times New Roman"/>
          <w:color w:val="FF0000"/>
          <w:sz w:val="24"/>
          <w:szCs w:val="22"/>
        </w:rPr>
        <w:t>至100万以下；纵向科研货物类：10万至50万以下；纵向科研服务类：10万至80万以下，纵向科研工程类：10</w:t>
      </w:r>
      <w:r>
        <w:rPr>
          <w:rFonts w:hint="eastAsia" w:ascii="宋体" w:hAnsi="Times New Roman" w:eastAsia="宋体" w:cs="Times New Roman"/>
          <w:color w:val="FF0000"/>
          <w:sz w:val="24"/>
          <w:szCs w:val="22"/>
        </w:rPr>
        <w:t>万</w:t>
      </w:r>
      <w:r>
        <w:rPr>
          <w:rFonts w:ascii="宋体" w:hAnsi="Times New Roman" w:eastAsia="宋体" w:cs="Times New Roman"/>
          <w:color w:val="FF0000"/>
          <w:sz w:val="24"/>
          <w:szCs w:val="22"/>
        </w:rPr>
        <w:t>至100万以下</w:t>
      </w:r>
      <w:r>
        <w:rPr>
          <w:rFonts w:hint="eastAsia" w:ascii="宋体" w:hAnsi="Times New Roman" w:eastAsia="宋体" w:cs="Times New Roman"/>
          <w:color w:val="FF0000"/>
          <w:sz w:val="24"/>
          <w:szCs w:val="22"/>
        </w:rPr>
        <w:t>）</w:t>
      </w:r>
    </w:p>
    <w:p w14:paraId="5BEBC97F">
      <w:pPr>
        <w:spacing w:line="360" w:lineRule="auto"/>
        <w:outlineLvl w:val="2"/>
        <w:rPr>
          <w:rFonts w:hint="eastAsia" w:ascii="黑体" w:hAnsi="黑体" w:eastAsia="黑体" w:cs="黑体"/>
          <w:sz w:val="24"/>
        </w:rPr>
      </w:pPr>
      <w:bookmarkStart w:id="13" w:name="_Toc9486"/>
      <w:bookmarkStart w:id="14" w:name="_Toc6442"/>
      <w:r>
        <w:rPr>
          <w:rFonts w:hint="eastAsia" w:ascii="黑体" w:hAnsi="黑体" w:eastAsia="黑体" w:cs="黑体"/>
          <w:sz w:val="24"/>
        </w:rPr>
        <w:t>1.1 采购计划申请（项目需求部门经办人）</w:t>
      </w:r>
      <w:bookmarkEnd w:id="13"/>
      <w:bookmarkEnd w:id="14"/>
    </w:p>
    <w:p w14:paraId="7F9DFFC6">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项目需求部门经办人在首页中点击“我要发起工作”图标，再点击“委托采购与招投标管理中心集中采购”。</w:t>
      </w:r>
    </w:p>
    <w:p w14:paraId="6B6A4BAF">
      <w:pPr>
        <w:spacing w:line="360" w:lineRule="auto"/>
      </w:pPr>
      <w:r>
        <w:drawing>
          <wp:inline distT="0" distB="0" distL="114300" distR="114300">
            <wp:extent cx="5266690" cy="2158365"/>
            <wp:effectExtent l="0" t="0" r="10160" b="133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3"/>
                    <a:srcRect b="11438"/>
                    <a:stretch>
                      <a:fillRect/>
                    </a:stretch>
                  </pic:blipFill>
                  <pic:spPr>
                    <a:xfrm>
                      <a:off x="0" y="0"/>
                      <a:ext cx="5266690" cy="2158365"/>
                    </a:xfrm>
                    <a:prstGeom prst="rect">
                      <a:avLst/>
                    </a:prstGeom>
                    <a:noFill/>
                    <a:ln>
                      <a:noFill/>
                    </a:ln>
                  </pic:spPr>
                </pic:pic>
              </a:graphicData>
            </a:graphic>
          </wp:inline>
        </w:drawing>
      </w:r>
    </w:p>
    <w:p w14:paraId="67E6630C">
      <w:pPr>
        <w:spacing w:line="360" w:lineRule="auto"/>
        <w:ind w:firstLine="480" w:firstLineChars="200"/>
      </w:pPr>
      <w:r>
        <w:rPr>
          <w:rFonts w:hint="eastAsia" w:ascii="宋体" w:hAnsi="Times New Roman" w:eastAsia="宋体" w:cs="Times New Roman"/>
          <w:sz w:val="24"/>
          <w:szCs w:val="22"/>
        </w:rPr>
        <w:t>弹窗填写①经费类别：财政性经费，纵向科研经费，其他经费（代收费等）②项目类别：货物、服务、工程，③采购预算金额。系统根据经费类别、项目类别和预算金额判断是政府采购还是集中采购项目。自动跳转对应页面。</w:t>
      </w:r>
    </w:p>
    <w:p w14:paraId="0C72A18C">
      <w:pPr>
        <w:spacing w:line="360" w:lineRule="auto"/>
      </w:pPr>
      <w:r>
        <w:drawing>
          <wp:inline distT="0" distB="0" distL="114300" distR="114300">
            <wp:extent cx="4920615" cy="2195195"/>
            <wp:effectExtent l="0" t="0" r="13335" b="1460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4"/>
                    <a:stretch>
                      <a:fillRect/>
                    </a:stretch>
                  </pic:blipFill>
                  <pic:spPr>
                    <a:xfrm>
                      <a:off x="0" y="0"/>
                      <a:ext cx="4920615" cy="2195195"/>
                    </a:xfrm>
                    <a:prstGeom prst="rect">
                      <a:avLst/>
                    </a:prstGeom>
                    <a:noFill/>
                    <a:ln>
                      <a:noFill/>
                    </a:ln>
                  </pic:spPr>
                </pic:pic>
              </a:graphicData>
            </a:graphic>
          </wp:inline>
        </w:drawing>
      </w:r>
    </w:p>
    <w:p w14:paraId="24AC37B3">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进入采购计划申请页面后，项目需求部门经办人填写部门信息、项目信息、采购计划附件，再点击【保存并送审】按钮，进入审批流程配置页面。</w:t>
      </w:r>
    </w:p>
    <w:p w14:paraId="7DE19E92">
      <w:pPr>
        <w:spacing w:line="360" w:lineRule="auto"/>
      </w:pPr>
      <w:r>
        <w:drawing>
          <wp:inline distT="0" distB="0" distL="114300" distR="114300">
            <wp:extent cx="5266690" cy="2570480"/>
            <wp:effectExtent l="0" t="0" r="10160" b="127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14:paraId="538D515B">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进入审批流程配置页面后，请确认审批人员，如需调整，请点击加号图标，选择相应的审批人，点击【确定】按钮。所有审批人确认无误后，点击【确定并送审】按钮。</w:t>
      </w:r>
    </w:p>
    <w:p w14:paraId="6F76F5E2">
      <w:pPr>
        <w:spacing w:line="360" w:lineRule="auto"/>
        <w:rPr>
          <w:rFonts w:hint="eastAsia" w:ascii="黑体" w:hAnsi="黑体" w:eastAsia="黑体" w:cs="黑体"/>
          <w:sz w:val="24"/>
        </w:rPr>
      </w:pPr>
      <w:r>
        <w:drawing>
          <wp:inline distT="0" distB="0" distL="114300" distR="114300">
            <wp:extent cx="5266690" cy="2341880"/>
            <wp:effectExtent l="0" t="0" r="10160" b="12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6"/>
                    <a:stretch>
                      <a:fillRect/>
                    </a:stretch>
                  </pic:blipFill>
                  <pic:spPr>
                    <a:xfrm>
                      <a:off x="0" y="0"/>
                      <a:ext cx="5266690" cy="2341880"/>
                    </a:xfrm>
                    <a:prstGeom prst="rect">
                      <a:avLst/>
                    </a:prstGeom>
                    <a:noFill/>
                    <a:ln>
                      <a:noFill/>
                    </a:ln>
                  </pic:spPr>
                </pic:pic>
              </a:graphicData>
            </a:graphic>
          </wp:inline>
        </w:drawing>
      </w:r>
    </w:p>
    <w:p w14:paraId="41C3D989">
      <w:pPr>
        <w:spacing w:line="360" w:lineRule="auto"/>
        <w:outlineLvl w:val="2"/>
        <w:rPr>
          <w:rFonts w:hint="eastAsia" w:ascii="黑体" w:hAnsi="黑体" w:eastAsia="黑体" w:cs="黑体"/>
          <w:sz w:val="24"/>
        </w:rPr>
      </w:pPr>
      <w:bookmarkStart w:id="15" w:name="_Toc16533"/>
      <w:bookmarkStart w:id="16" w:name="_Toc11948"/>
      <w:r>
        <w:rPr>
          <w:rFonts w:hint="eastAsia" w:ascii="黑体" w:hAnsi="黑体" w:eastAsia="黑体" w:cs="黑体"/>
          <w:sz w:val="24"/>
        </w:rPr>
        <w:t>1.2 采购计划审批</w:t>
      </w:r>
      <w:bookmarkEnd w:id="15"/>
      <w:bookmarkEnd w:id="16"/>
      <w:r>
        <w:rPr>
          <w:rFonts w:hint="eastAsia" w:ascii="黑体" w:hAnsi="黑体" w:eastAsia="黑体" w:cs="黑体"/>
          <w:sz w:val="24"/>
        </w:rPr>
        <w:t>（项目需求部门审批人）</w:t>
      </w:r>
    </w:p>
    <w:p w14:paraId="117D2F1E">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采购计划审批提供如下两种方式：①电脑端审批②手机端审批。</w:t>
      </w:r>
    </w:p>
    <w:p w14:paraId="0A855D48">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①电脑端审批：审批人登录招采系统，在首页的待办事宜中，点击项目进入审批页面。</w:t>
      </w:r>
    </w:p>
    <w:p w14:paraId="39583C4B">
      <w:pPr>
        <w:spacing w:line="360" w:lineRule="auto"/>
      </w:pPr>
      <w:r>
        <w:drawing>
          <wp:inline distT="0" distB="0" distL="114300" distR="114300">
            <wp:extent cx="5266690" cy="1059180"/>
            <wp:effectExtent l="0" t="0" r="10160" b="762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7"/>
                    <a:srcRect b="15502"/>
                    <a:stretch>
                      <a:fillRect/>
                    </a:stretch>
                  </pic:blipFill>
                  <pic:spPr>
                    <a:xfrm>
                      <a:off x="0" y="0"/>
                      <a:ext cx="5266690" cy="1059180"/>
                    </a:xfrm>
                    <a:prstGeom prst="rect">
                      <a:avLst/>
                    </a:prstGeom>
                    <a:noFill/>
                    <a:ln>
                      <a:noFill/>
                    </a:ln>
                  </pic:spPr>
                </pic:pic>
              </a:graphicData>
            </a:graphic>
          </wp:inline>
        </w:drawing>
      </w:r>
    </w:p>
    <w:p w14:paraId="090DD860">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进入采购项目审批页面后，可查看申请附件，填写审批意见，同意点击【审批通过】按钮，进入下个审批人审批；不同意点击【退回】按钮，退回后项目需求部门经办人可在待办事宜中再次修改后送审。</w:t>
      </w:r>
    </w:p>
    <w:p w14:paraId="73328728">
      <w:pPr>
        <w:spacing w:line="360" w:lineRule="auto"/>
        <w:rPr>
          <w:rFonts w:ascii="宋体" w:hAnsi="Times New Roman" w:eastAsia="宋体" w:cs="Times New Roman"/>
          <w:color w:val="000000" w:themeColor="text1"/>
          <w:sz w:val="24"/>
          <w:szCs w:val="22"/>
          <w14:textFill>
            <w14:solidFill>
              <w14:schemeClr w14:val="tx1"/>
            </w14:solidFill>
          </w14:textFill>
        </w:rPr>
      </w:pPr>
      <w:r>
        <w:drawing>
          <wp:inline distT="0" distB="0" distL="114300" distR="114300">
            <wp:extent cx="5266690" cy="2570480"/>
            <wp:effectExtent l="0" t="0" r="10160" b="127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14:paraId="7477F0C8">
      <w:pPr>
        <w:spacing w:line="360" w:lineRule="auto"/>
        <w:ind w:firstLine="480" w:firstLineChars="200"/>
        <w:rPr>
          <w:rFonts w:ascii="宋体" w:hAnsi="Times New Roman" w:eastAsia="宋体" w:cs="Times New Roman"/>
          <w:color w:val="000000" w:themeColor="text1"/>
          <w:sz w:val="24"/>
          <w:szCs w:val="22"/>
          <w14:textFill>
            <w14:solidFill>
              <w14:schemeClr w14:val="tx1"/>
            </w14:solidFill>
          </w14:textFill>
        </w:rPr>
      </w:pPr>
      <w:r>
        <w:rPr>
          <w:rFonts w:hint="eastAsia" w:ascii="宋体" w:hAnsi="Times New Roman" w:eastAsia="宋体" w:cs="Times New Roman"/>
          <w:color w:val="000000" w:themeColor="text1"/>
          <w:sz w:val="24"/>
          <w:szCs w:val="22"/>
          <w14:textFill>
            <w14:solidFill>
              <w14:schemeClr w14:val="tx1"/>
            </w14:solidFill>
          </w14:textFill>
        </w:rPr>
        <w:t>②手机端审批：</w:t>
      </w:r>
    </w:p>
    <w:p w14:paraId="385D0E2F">
      <w:pPr>
        <w:spacing w:line="360" w:lineRule="auto"/>
        <w:ind w:firstLine="480" w:firstLineChars="200"/>
        <w:rPr>
          <w:rFonts w:ascii="宋体" w:hAnsi="Times New Roman" w:eastAsia="宋体" w:cs="Times New Roman"/>
          <w:color w:val="FF0000"/>
          <w:sz w:val="24"/>
          <w:szCs w:val="22"/>
        </w:rPr>
      </w:pPr>
      <w:r>
        <w:rPr>
          <w:rFonts w:hint="eastAsia" w:ascii="宋体" w:hAnsi="Times New Roman" w:eastAsia="宋体" w:cs="Times New Roman"/>
          <w:sz w:val="24"/>
          <w:szCs w:val="22"/>
        </w:rPr>
        <w:t>项目需求部门审批人在“湖南科大APP”中填写账号和密码进行登录，选择底部“消息事物”一栏进入到消息任务提示栏，点击“立即跳转”进入到招采系统的审批待办事项。</w:t>
      </w:r>
    </w:p>
    <w:p w14:paraId="64F5FFB5">
      <w:pPr>
        <w:spacing w:line="360" w:lineRule="auto"/>
        <w:ind w:firstLine="480" w:firstLineChars="200"/>
        <w:rPr>
          <w:rFonts w:ascii="宋体" w:hAnsi="Times New Roman" w:eastAsia="宋体" w:cs="Times New Roman"/>
          <w:color w:val="000000" w:themeColor="text1"/>
          <w:sz w:val="24"/>
          <w:szCs w:val="22"/>
          <w14:textFill>
            <w14:solidFill>
              <w14:schemeClr w14:val="tx1"/>
            </w14:solidFill>
          </w14:textFill>
        </w:rPr>
      </w:pPr>
      <w:r>
        <w:rPr>
          <w:rFonts w:hint="eastAsia" w:ascii="宋体" w:hAnsi="Times New Roman" w:eastAsia="宋体" w:cs="Times New Roman"/>
          <w:color w:val="000000" w:themeColor="text1"/>
          <w:sz w:val="24"/>
          <w:szCs w:val="22"/>
          <w14:textFill>
            <w14:solidFill>
              <w14:schemeClr w14:val="tx1"/>
            </w14:solidFill>
          </w14:textFill>
        </w:rPr>
        <w:t>手机端只显示审批人的待办事项。点击“待办”页签，点击【处理】按钮即可审批待办事项。点击“已办”页签，可查看已办事项。</w:t>
      </w:r>
    </w:p>
    <w:p w14:paraId="4C5FAC67">
      <w:pPr>
        <w:spacing w:line="360" w:lineRule="auto"/>
      </w:pPr>
      <w:r>
        <w:drawing>
          <wp:inline distT="0" distB="0" distL="114300" distR="114300">
            <wp:extent cx="1753870" cy="3378835"/>
            <wp:effectExtent l="0" t="0" r="1778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1753870" cy="3378835"/>
                    </a:xfrm>
                    <a:prstGeom prst="rect">
                      <a:avLst/>
                    </a:prstGeom>
                    <a:noFill/>
                    <a:ln>
                      <a:noFill/>
                    </a:ln>
                  </pic:spPr>
                </pic:pic>
              </a:graphicData>
            </a:graphic>
          </wp:inline>
        </w:drawing>
      </w:r>
      <w:r>
        <w:drawing>
          <wp:inline distT="0" distB="0" distL="114300" distR="114300">
            <wp:extent cx="1659890" cy="3391535"/>
            <wp:effectExtent l="0" t="0" r="16510" b="1841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rcRect t="5787"/>
                    <a:stretch>
                      <a:fillRect/>
                    </a:stretch>
                  </pic:blipFill>
                  <pic:spPr>
                    <a:xfrm>
                      <a:off x="0" y="0"/>
                      <a:ext cx="1659890" cy="3391535"/>
                    </a:xfrm>
                    <a:prstGeom prst="rect">
                      <a:avLst/>
                    </a:prstGeom>
                    <a:noFill/>
                    <a:ln>
                      <a:noFill/>
                    </a:ln>
                  </pic:spPr>
                </pic:pic>
              </a:graphicData>
            </a:graphic>
          </wp:inline>
        </w:drawing>
      </w:r>
    </w:p>
    <w:p w14:paraId="0D65C99B">
      <w:pPr>
        <w:spacing w:line="360" w:lineRule="auto"/>
      </w:pPr>
      <w:r>
        <w:drawing>
          <wp:inline distT="0" distB="0" distL="114300" distR="114300">
            <wp:extent cx="1757680" cy="3430270"/>
            <wp:effectExtent l="0" t="0" r="13970" b="177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9"/>
                    <a:srcRect t="5629" b="4288"/>
                    <a:stretch>
                      <a:fillRect/>
                    </a:stretch>
                  </pic:blipFill>
                  <pic:spPr>
                    <a:xfrm>
                      <a:off x="0" y="0"/>
                      <a:ext cx="1757680" cy="3430270"/>
                    </a:xfrm>
                    <a:prstGeom prst="rect">
                      <a:avLst/>
                    </a:prstGeom>
                    <a:noFill/>
                    <a:ln>
                      <a:noFill/>
                    </a:ln>
                  </pic:spPr>
                </pic:pic>
              </a:graphicData>
            </a:graphic>
          </wp:inline>
        </w:drawing>
      </w:r>
      <w:r>
        <w:drawing>
          <wp:inline distT="0" distB="0" distL="114300" distR="114300">
            <wp:extent cx="1750060" cy="3444875"/>
            <wp:effectExtent l="0" t="0" r="2540" b="317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0"/>
                    <a:srcRect t="5541" b="3616"/>
                    <a:stretch>
                      <a:fillRect/>
                    </a:stretch>
                  </pic:blipFill>
                  <pic:spPr>
                    <a:xfrm>
                      <a:off x="0" y="0"/>
                      <a:ext cx="1750060" cy="3444875"/>
                    </a:xfrm>
                    <a:prstGeom prst="rect">
                      <a:avLst/>
                    </a:prstGeom>
                    <a:noFill/>
                    <a:ln>
                      <a:noFill/>
                    </a:ln>
                  </pic:spPr>
                </pic:pic>
              </a:graphicData>
            </a:graphic>
          </wp:inline>
        </w:drawing>
      </w:r>
    </w:p>
    <w:p w14:paraId="14F3FF27">
      <w:pPr>
        <w:spacing w:line="360" w:lineRule="auto"/>
        <w:outlineLvl w:val="1"/>
        <w:rPr>
          <w:rFonts w:hint="eastAsia" w:ascii="黑体" w:hAnsi="黑体" w:eastAsia="黑体" w:cs="黑体"/>
          <w:b/>
          <w:bCs/>
          <w:sz w:val="28"/>
          <w:szCs w:val="28"/>
        </w:rPr>
      </w:pPr>
      <w:bookmarkStart w:id="17" w:name="_Toc17403"/>
      <w:bookmarkStart w:id="18" w:name="_Toc7835"/>
      <w:bookmarkStart w:id="19" w:name="_Toc12301"/>
      <w:r>
        <w:rPr>
          <w:rFonts w:hint="eastAsia" w:ascii="黑体" w:hAnsi="黑体" w:eastAsia="黑体" w:cs="黑体"/>
          <w:b/>
          <w:bCs/>
          <w:sz w:val="28"/>
          <w:szCs w:val="28"/>
        </w:rPr>
        <w:t>2.电子卖场项目管理</w:t>
      </w:r>
      <w:bookmarkEnd w:id="17"/>
      <w:bookmarkEnd w:id="18"/>
      <w:bookmarkEnd w:id="19"/>
    </w:p>
    <w:p w14:paraId="6F90255A">
      <w:pPr>
        <w:spacing w:line="360" w:lineRule="auto"/>
        <w:outlineLvl w:val="2"/>
        <w:rPr>
          <w:rFonts w:hint="eastAsia" w:ascii="黑体" w:hAnsi="黑体" w:eastAsia="黑体" w:cs="黑体"/>
          <w:sz w:val="24"/>
        </w:rPr>
      </w:pPr>
      <w:bookmarkStart w:id="20" w:name="_Toc15805"/>
      <w:bookmarkStart w:id="21" w:name="_Toc23143"/>
      <w:bookmarkStart w:id="22" w:name="_Toc23214"/>
      <w:r>
        <w:rPr>
          <w:rFonts w:hint="eastAsia" w:ascii="黑体" w:hAnsi="黑体" w:eastAsia="黑体" w:cs="黑体"/>
          <w:sz w:val="24"/>
        </w:rPr>
        <w:t xml:space="preserve">2.1 </w:t>
      </w:r>
      <w:bookmarkEnd w:id="20"/>
      <w:bookmarkEnd w:id="21"/>
      <w:bookmarkStart w:id="23" w:name="_Toc3841"/>
      <w:r>
        <w:rPr>
          <w:rFonts w:hint="eastAsia" w:ascii="黑体" w:hAnsi="黑体" w:eastAsia="黑体" w:cs="黑体"/>
          <w:sz w:val="24"/>
        </w:rPr>
        <w:t>采购需求确认（项目需求部门经办人）</w:t>
      </w:r>
      <w:bookmarkEnd w:id="22"/>
      <w:bookmarkEnd w:id="23"/>
    </w:p>
    <w:p w14:paraId="07F5D1A7">
      <w:pPr>
        <w:spacing w:line="360" w:lineRule="auto"/>
        <w:ind w:firstLine="240" w:firstLineChars="100"/>
        <w:rPr>
          <w:rFonts w:ascii="宋体" w:hAnsi="Times New Roman" w:eastAsia="宋体" w:cs="Times New Roman"/>
          <w:sz w:val="24"/>
          <w:szCs w:val="22"/>
        </w:rPr>
      </w:pPr>
      <w:r>
        <w:rPr>
          <w:rFonts w:hint="eastAsia" w:ascii="黑体" w:hAnsi="黑体" w:eastAsia="黑体" w:cs="黑体"/>
          <w:sz w:val="24"/>
        </w:rPr>
        <w:t xml:space="preserve"> ①</w:t>
      </w:r>
      <w:r>
        <w:rPr>
          <w:rFonts w:hint="eastAsia" w:ascii="宋体" w:hAnsi="Times New Roman" w:eastAsia="宋体" w:cs="Times New Roman"/>
          <w:sz w:val="24"/>
          <w:szCs w:val="22"/>
        </w:rPr>
        <w:t>由项目需求单位经办人在首页的待办事宜中，点击待办项目进入采购需求确认页面。</w:t>
      </w:r>
    </w:p>
    <w:p w14:paraId="7C78B321">
      <w:pPr>
        <w:spacing w:line="360" w:lineRule="auto"/>
      </w:pPr>
      <w:r>
        <w:drawing>
          <wp:inline distT="0" distB="0" distL="114300" distR="114300">
            <wp:extent cx="5258435" cy="1385570"/>
            <wp:effectExtent l="0" t="0" r="18415" b="508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21"/>
                    <a:stretch>
                      <a:fillRect/>
                    </a:stretch>
                  </pic:blipFill>
                  <pic:spPr>
                    <a:xfrm>
                      <a:off x="0" y="0"/>
                      <a:ext cx="5258435" cy="1385570"/>
                    </a:xfrm>
                    <a:prstGeom prst="rect">
                      <a:avLst/>
                    </a:prstGeom>
                    <a:noFill/>
                    <a:ln>
                      <a:noFill/>
                    </a:ln>
                  </pic:spPr>
                </pic:pic>
              </a:graphicData>
            </a:graphic>
          </wp:inline>
        </w:drawing>
      </w:r>
    </w:p>
    <w:p w14:paraId="3D7CF36C">
      <w:pPr>
        <w:spacing w:line="360" w:lineRule="auto"/>
        <w:rPr>
          <w:rFonts w:ascii="宋体" w:hAnsi="Times New Roman" w:eastAsia="宋体" w:cs="Times New Roman"/>
          <w:sz w:val="24"/>
          <w:szCs w:val="22"/>
        </w:rPr>
      </w:pPr>
      <w:r>
        <w:rPr>
          <w:rFonts w:hint="eastAsia"/>
        </w:rPr>
        <w:t xml:space="preserve">   </w:t>
      </w:r>
      <w:r>
        <w:rPr>
          <w:rFonts w:hint="eastAsia" w:ascii="宋体" w:hAnsi="Times New Roman" w:eastAsia="宋体" w:cs="Times New Roman"/>
          <w:sz w:val="24"/>
          <w:szCs w:val="22"/>
        </w:rPr>
        <w:t>进入采购需求确认页面后，可以修改采购需求文件，确认文件没有问题后，点击【发送采购人】按钮将数据直接提交至采购中心经办人；点击【发送部门领导审批】按钮将数据提交至部门负责人进行审批，审批通过后数据将会自动发送至采购中心经办人。</w:t>
      </w:r>
    </w:p>
    <w:p w14:paraId="7D934894">
      <w:pPr>
        <w:spacing w:line="360" w:lineRule="auto"/>
      </w:pPr>
      <w:r>
        <w:drawing>
          <wp:inline distT="0" distB="0" distL="114300" distR="114300">
            <wp:extent cx="5266690" cy="2570480"/>
            <wp:effectExtent l="0" t="0" r="10160" b="1270"/>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22"/>
                    <a:stretch>
                      <a:fillRect/>
                    </a:stretch>
                  </pic:blipFill>
                  <pic:spPr>
                    <a:xfrm>
                      <a:off x="0" y="0"/>
                      <a:ext cx="5266690" cy="2570480"/>
                    </a:xfrm>
                    <a:prstGeom prst="rect">
                      <a:avLst/>
                    </a:prstGeom>
                    <a:noFill/>
                    <a:ln>
                      <a:noFill/>
                    </a:ln>
                  </pic:spPr>
                </pic:pic>
              </a:graphicData>
            </a:graphic>
          </wp:inline>
        </w:drawing>
      </w:r>
    </w:p>
    <w:p w14:paraId="16544782">
      <w:pPr>
        <w:spacing w:line="360" w:lineRule="auto"/>
        <w:outlineLvl w:val="2"/>
        <w:rPr>
          <w:rFonts w:hint="eastAsia" w:ascii="黑体" w:hAnsi="黑体" w:eastAsia="黑体" w:cs="黑体"/>
          <w:sz w:val="24"/>
        </w:rPr>
      </w:pPr>
      <w:bookmarkStart w:id="24" w:name="_Toc8649"/>
      <w:bookmarkStart w:id="25" w:name="_Toc11320"/>
      <w:r>
        <w:rPr>
          <w:rFonts w:hint="eastAsia" w:ascii="黑体" w:hAnsi="黑体" w:eastAsia="黑体" w:cs="黑体"/>
          <w:sz w:val="24"/>
        </w:rPr>
        <w:t>2.2采购需求确认审批（项目需求部门审批人）</w:t>
      </w:r>
      <w:bookmarkEnd w:id="24"/>
      <w:bookmarkEnd w:id="25"/>
    </w:p>
    <w:p w14:paraId="3A4815E0">
      <w:pPr>
        <w:spacing w:line="360" w:lineRule="auto"/>
        <w:rPr>
          <w:rFonts w:hint="eastAsia" w:ascii="黑体" w:hAnsi="黑体" w:eastAsia="黑体" w:cs="黑体"/>
          <w:sz w:val="24"/>
        </w:rPr>
      </w:pPr>
      <w:r>
        <w:rPr>
          <w:rFonts w:hint="eastAsia" w:ascii="黑体" w:hAnsi="黑体" w:eastAsia="黑体" w:cs="黑体"/>
          <w:sz w:val="24"/>
        </w:rPr>
        <w:t xml:space="preserve">    </w:t>
      </w:r>
      <w:r>
        <w:rPr>
          <w:rFonts w:hint="eastAsia" w:ascii="宋体" w:hAnsi="Times New Roman" w:eastAsia="宋体" w:cs="Times New Roman"/>
          <w:sz w:val="24"/>
          <w:szCs w:val="22"/>
        </w:rPr>
        <w:t>采购需求审批提供如下两种方式：①电脑端审批②手机端审批。</w:t>
      </w:r>
    </w:p>
    <w:p w14:paraId="7A7C0F6F">
      <w:pPr>
        <w:spacing w:line="360" w:lineRule="auto"/>
        <w:ind w:firstLine="480" w:firstLineChars="200"/>
        <w:rPr>
          <w:rFonts w:ascii="宋体" w:hAnsi="Times New Roman" w:eastAsia="宋体" w:cs="Times New Roman"/>
          <w:sz w:val="24"/>
          <w:szCs w:val="22"/>
        </w:rPr>
      </w:pPr>
      <w:r>
        <w:rPr>
          <w:rFonts w:hint="eastAsia" w:ascii="黑体" w:hAnsi="黑体" w:eastAsia="黑体" w:cs="黑体"/>
          <w:sz w:val="24"/>
        </w:rPr>
        <w:t xml:space="preserve"> ①电脑端审批：</w:t>
      </w:r>
      <w:r>
        <w:rPr>
          <w:rFonts w:hint="eastAsia" w:ascii="宋体" w:hAnsi="Times New Roman" w:eastAsia="宋体" w:cs="Times New Roman"/>
          <w:sz w:val="24"/>
          <w:szCs w:val="22"/>
        </w:rPr>
        <w:t>由项目需求部门审批人在招采系统首页的待办事宜中，点击待办项目进入采购需求确认审批页面。</w:t>
      </w:r>
    </w:p>
    <w:p w14:paraId="04690618">
      <w:pPr>
        <w:spacing w:line="360" w:lineRule="auto"/>
      </w:pPr>
      <w:r>
        <w:drawing>
          <wp:inline distT="0" distB="0" distL="114300" distR="114300">
            <wp:extent cx="5266690" cy="1398905"/>
            <wp:effectExtent l="0" t="0" r="10160" b="1079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23"/>
                    <a:stretch>
                      <a:fillRect/>
                    </a:stretch>
                  </pic:blipFill>
                  <pic:spPr>
                    <a:xfrm>
                      <a:off x="0" y="0"/>
                      <a:ext cx="5266690" cy="1398905"/>
                    </a:xfrm>
                    <a:prstGeom prst="rect">
                      <a:avLst/>
                    </a:prstGeom>
                    <a:noFill/>
                    <a:ln>
                      <a:noFill/>
                    </a:ln>
                  </pic:spPr>
                </pic:pic>
              </a:graphicData>
            </a:graphic>
          </wp:inline>
        </w:drawing>
      </w:r>
    </w:p>
    <w:p w14:paraId="4C1B886E">
      <w:pPr>
        <w:spacing w:line="360" w:lineRule="auto"/>
        <w:rPr>
          <w:rFonts w:ascii="宋体" w:hAnsi="Times New Roman" w:eastAsia="宋体" w:cs="Times New Roman"/>
          <w:sz w:val="24"/>
          <w:szCs w:val="22"/>
        </w:rPr>
      </w:pPr>
      <w:r>
        <w:rPr>
          <w:rFonts w:hint="eastAsia"/>
        </w:rPr>
        <w:t xml:space="preserve">     </w:t>
      </w:r>
      <w:r>
        <w:rPr>
          <w:rFonts w:hint="eastAsia" w:ascii="宋体" w:hAnsi="Times New Roman" w:eastAsia="宋体" w:cs="Times New Roman"/>
          <w:sz w:val="24"/>
          <w:szCs w:val="22"/>
        </w:rPr>
        <w:t>进入采购需求确认审批页面，确认文件没有问题后，点击【审批】按钮，在弹窗中选择，同意则点击【审批通过】数据将提交至采购中心经办人；不同意则点击【审批退回】按钮将数据退回至项目需求部门经办人进行修改。</w:t>
      </w:r>
    </w:p>
    <w:p w14:paraId="574DC943">
      <w:pPr>
        <w:spacing w:line="360" w:lineRule="auto"/>
      </w:pPr>
      <w:r>
        <w:drawing>
          <wp:inline distT="0" distB="0" distL="114300" distR="114300">
            <wp:extent cx="5266690" cy="2570480"/>
            <wp:effectExtent l="0" t="0" r="10160" b="1270"/>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24"/>
                    <a:stretch>
                      <a:fillRect/>
                    </a:stretch>
                  </pic:blipFill>
                  <pic:spPr>
                    <a:xfrm>
                      <a:off x="0" y="0"/>
                      <a:ext cx="5266690" cy="2570480"/>
                    </a:xfrm>
                    <a:prstGeom prst="rect">
                      <a:avLst/>
                    </a:prstGeom>
                    <a:noFill/>
                    <a:ln>
                      <a:noFill/>
                    </a:ln>
                  </pic:spPr>
                </pic:pic>
              </a:graphicData>
            </a:graphic>
          </wp:inline>
        </w:drawing>
      </w:r>
    </w:p>
    <w:p w14:paraId="5E2EFF5B">
      <w:pPr>
        <w:spacing w:line="360" w:lineRule="auto"/>
        <w:ind w:firstLine="480" w:firstLineChars="200"/>
      </w:pPr>
      <w:r>
        <w:rPr>
          <w:rFonts w:hint="eastAsia" w:ascii="黑体" w:hAnsi="黑体" w:eastAsia="黑体" w:cs="黑体"/>
          <w:sz w:val="24"/>
        </w:rPr>
        <w:t>②手机端审批：</w:t>
      </w:r>
      <w:r>
        <w:rPr>
          <w:rFonts w:hint="eastAsia" w:ascii="宋体" w:hAnsi="Times New Roman" w:eastAsia="宋体" w:cs="Times New Roman"/>
          <w:color w:val="000000" w:themeColor="text1"/>
          <w:sz w:val="24"/>
          <w:szCs w:val="22"/>
          <w14:textFill>
            <w14:solidFill>
              <w14:schemeClr w14:val="tx1"/>
            </w14:solidFill>
          </w14:textFill>
        </w:rPr>
        <w:t>同上“1.2采购计划审批”的第“②”点”审批流程一致。</w:t>
      </w:r>
    </w:p>
    <w:p w14:paraId="4C07351A">
      <w:pPr>
        <w:spacing w:line="360" w:lineRule="auto"/>
        <w:outlineLvl w:val="1"/>
      </w:pPr>
      <w:bookmarkStart w:id="26" w:name="_Toc6237"/>
      <w:bookmarkStart w:id="27" w:name="_Toc19904"/>
      <w:bookmarkStart w:id="28" w:name="_Toc9610"/>
      <w:r>
        <w:rPr>
          <w:rFonts w:hint="eastAsia" w:ascii="黑体" w:hAnsi="黑体" w:eastAsia="黑体" w:cs="黑体"/>
          <w:b/>
          <w:bCs/>
          <w:sz w:val="28"/>
          <w:szCs w:val="28"/>
        </w:rPr>
        <w:t>3.校内招标项目管理</w:t>
      </w:r>
      <w:bookmarkEnd w:id="26"/>
      <w:bookmarkEnd w:id="27"/>
      <w:bookmarkEnd w:id="28"/>
    </w:p>
    <w:p w14:paraId="4B8D07A0">
      <w:pPr>
        <w:spacing w:line="400" w:lineRule="exact"/>
        <w:outlineLvl w:val="2"/>
        <w:rPr>
          <w:rFonts w:hint="eastAsia" w:ascii="黑体" w:hAnsi="黑体" w:eastAsia="黑体" w:cs="黑体"/>
          <w:sz w:val="24"/>
        </w:rPr>
      </w:pPr>
      <w:r>
        <w:rPr>
          <w:rFonts w:hint="eastAsia" w:ascii="黑体" w:hAnsi="黑体" w:eastAsia="黑体" w:cs="黑体"/>
          <w:sz w:val="24"/>
        </w:rPr>
        <w:t xml:space="preserve">    </w:t>
      </w:r>
      <w:bookmarkStart w:id="29" w:name="_Toc29107"/>
      <w:bookmarkStart w:id="30" w:name="_Toc10706"/>
      <w:bookmarkStart w:id="31" w:name="_Toc28771"/>
      <w:r>
        <w:rPr>
          <w:rFonts w:hint="eastAsia" w:ascii="黑体" w:hAnsi="黑体" w:eastAsia="黑体" w:cs="黑体"/>
          <w:sz w:val="24"/>
        </w:rPr>
        <w:t xml:space="preserve">3.1 </w:t>
      </w:r>
      <w:bookmarkEnd w:id="29"/>
      <w:bookmarkEnd w:id="30"/>
      <w:bookmarkStart w:id="32" w:name="_Toc7897"/>
      <w:r>
        <w:rPr>
          <w:rFonts w:hint="eastAsia" w:ascii="黑体" w:hAnsi="黑体" w:eastAsia="黑体" w:cs="黑体"/>
          <w:sz w:val="24"/>
        </w:rPr>
        <w:t>采购需求确认（项目需求部门经办人）</w:t>
      </w:r>
      <w:bookmarkEnd w:id="31"/>
      <w:bookmarkEnd w:id="32"/>
    </w:p>
    <w:p w14:paraId="7C6A7584">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由项目需求单位经办人在首页的待办事宜中，点击待办项目进入采购需求确认页面。</w:t>
      </w:r>
    </w:p>
    <w:p w14:paraId="1B2B347A">
      <w:pPr>
        <w:spacing w:line="360" w:lineRule="auto"/>
      </w:pPr>
      <w:r>
        <w:drawing>
          <wp:inline distT="0" distB="0" distL="114300" distR="114300">
            <wp:extent cx="5266690" cy="1445895"/>
            <wp:effectExtent l="0" t="0" r="10160" b="1905"/>
            <wp:docPr id="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
                    <pic:cNvPicPr>
                      <a:picLocks noChangeAspect="1"/>
                    </pic:cNvPicPr>
                  </pic:nvPicPr>
                  <pic:blipFill>
                    <a:blip r:embed="rId25"/>
                    <a:srcRect b="43750"/>
                    <a:stretch>
                      <a:fillRect/>
                    </a:stretch>
                  </pic:blipFill>
                  <pic:spPr>
                    <a:xfrm>
                      <a:off x="0" y="0"/>
                      <a:ext cx="5266690" cy="1445895"/>
                    </a:xfrm>
                    <a:prstGeom prst="rect">
                      <a:avLst/>
                    </a:prstGeom>
                    <a:noFill/>
                    <a:ln>
                      <a:noFill/>
                    </a:ln>
                  </pic:spPr>
                </pic:pic>
              </a:graphicData>
            </a:graphic>
          </wp:inline>
        </w:drawing>
      </w:r>
    </w:p>
    <w:p w14:paraId="6388F8F8">
      <w:pPr>
        <w:spacing w:line="360" w:lineRule="auto"/>
        <w:ind w:firstLine="480" w:firstLineChars="200"/>
      </w:pPr>
      <w:r>
        <w:rPr>
          <w:rFonts w:hint="eastAsia" w:ascii="宋体" w:hAnsi="Times New Roman" w:eastAsia="宋体" w:cs="Times New Roman"/>
          <w:sz w:val="24"/>
          <w:szCs w:val="22"/>
        </w:rPr>
        <w:t>进入采购需求确认页面后，可以修改采购需求文件，确认文件没有问题后，点击【发送采购人】按钮将数据直接提交至采购中心经办人；点击【发送部门领导审批】按钮将数据提交至部门负责人进行审批，审批通过后数据将会自动发送至采购中心经办人。</w:t>
      </w:r>
    </w:p>
    <w:p w14:paraId="18C43B55">
      <w:pPr>
        <w:spacing w:line="360" w:lineRule="auto"/>
      </w:pPr>
      <w:r>
        <w:drawing>
          <wp:inline distT="0" distB="0" distL="114300" distR="114300">
            <wp:extent cx="5266690" cy="2570480"/>
            <wp:effectExtent l="0" t="0" r="10160" b="1270"/>
            <wp:docPr id="1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2"/>
                    <pic:cNvPicPr>
                      <a:picLocks noChangeAspect="1"/>
                    </pic:cNvPicPr>
                  </pic:nvPicPr>
                  <pic:blipFill>
                    <a:blip r:embed="rId26"/>
                    <a:stretch>
                      <a:fillRect/>
                    </a:stretch>
                  </pic:blipFill>
                  <pic:spPr>
                    <a:xfrm>
                      <a:off x="0" y="0"/>
                      <a:ext cx="5266690" cy="2570480"/>
                    </a:xfrm>
                    <a:prstGeom prst="rect">
                      <a:avLst/>
                    </a:prstGeom>
                    <a:noFill/>
                    <a:ln>
                      <a:noFill/>
                    </a:ln>
                  </pic:spPr>
                </pic:pic>
              </a:graphicData>
            </a:graphic>
          </wp:inline>
        </w:drawing>
      </w:r>
    </w:p>
    <w:p w14:paraId="3B24DB4F">
      <w:pPr>
        <w:spacing w:line="360" w:lineRule="auto"/>
        <w:outlineLvl w:val="2"/>
        <w:rPr>
          <w:rFonts w:hint="eastAsia" w:ascii="黑体" w:hAnsi="黑体" w:eastAsia="黑体" w:cs="黑体"/>
          <w:sz w:val="24"/>
        </w:rPr>
      </w:pPr>
      <w:bookmarkStart w:id="33" w:name="_Toc21942"/>
      <w:bookmarkStart w:id="34" w:name="_Toc23865"/>
      <w:r>
        <w:rPr>
          <w:rFonts w:hint="eastAsia" w:ascii="黑体" w:hAnsi="黑体" w:eastAsia="黑体" w:cs="黑体"/>
          <w:sz w:val="24"/>
        </w:rPr>
        <w:t>3.2采购需求确认审批（项目需求部门审批人）</w:t>
      </w:r>
      <w:bookmarkEnd w:id="33"/>
      <w:bookmarkEnd w:id="34"/>
    </w:p>
    <w:p w14:paraId="0FFE3EB8">
      <w:pPr>
        <w:spacing w:line="360" w:lineRule="auto"/>
        <w:ind w:firstLine="480" w:firstLineChars="200"/>
        <w:rPr>
          <w:rFonts w:hint="eastAsia" w:ascii="黑体" w:hAnsi="黑体" w:eastAsia="黑体" w:cs="黑体"/>
          <w:sz w:val="24"/>
        </w:rPr>
      </w:pPr>
      <w:r>
        <w:rPr>
          <w:rFonts w:hint="eastAsia" w:ascii="宋体" w:hAnsi="Times New Roman" w:eastAsia="宋体" w:cs="Times New Roman"/>
          <w:sz w:val="24"/>
          <w:szCs w:val="22"/>
        </w:rPr>
        <w:t>采购需求审批提供如下两种方式：①电脑端审批②手机端审批。</w:t>
      </w:r>
    </w:p>
    <w:p w14:paraId="27B8C43B">
      <w:pPr>
        <w:spacing w:line="360" w:lineRule="auto"/>
        <w:ind w:firstLine="240" w:firstLineChars="100"/>
        <w:rPr>
          <w:rFonts w:ascii="宋体" w:hAnsi="Times New Roman" w:eastAsia="宋体" w:cs="Times New Roman"/>
          <w:sz w:val="24"/>
          <w:szCs w:val="22"/>
        </w:rPr>
      </w:pPr>
      <w:r>
        <w:rPr>
          <w:rFonts w:hint="eastAsia" w:ascii="黑体" w:hAnsi="黑体" w:eastAsia="黑体" w:cs="黑体"/>
          <w:sz w:val="24"/>
        </w:rPr>
        <w:t xml:space="preserve"> ①电脑端审批：</w:t>
      </w:r>
      <w:r>
        <w:rPr>
          <w:rFonts w:hint="eastAsia" w:ascii="宋体" w:hAnsi="Times New Roman" w:eastAsia="宋体" w:cs="Times New Roman"/>
          <w:sz w:val="24"/>
          <w:szCs w:val="22"/>
        </w:rPr>
        <w:t>由项目需求部门审批人在招采系统首页的待办事宜中，点击待办项目进入采购需求确认审批页面。</w:t>
      </w:r>
    </w:p>
    <w:p w14:paraId="764CC56D">
      <w:pPr>
        <w:spacing w:line="360" w:lineRule="auto"/>
      </w:pPr>
      <w:r>
        <w:drawing>
          <wp:inline distT="0" distB="0" distL="114300" distR="114300">
            <wp:extent cx="5266690" cy="1371600"/>
            <wp:effectExtent l="0" t="0" r="10160" b="0"/>
            <wp:docPr id="1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0"/>
                    <pic:cNvPicPr>
                      <a:picLocks noChangeAspect="1"/>
                    </pic:cNvPicPr>
                  </pic:nvPicPr>
                  <pic:blipFill>
                    <a:blip r:embed="rId25"/>
                    <a:srcRect b="46640"/>
                    <a:stretch>
                      <a:fillRect/>
                    </a:stretch>
                  </pic:blipFill>
                  <pic:spPr>
                    <a:xfrm>
                      <a:off x="0" y="0"/>
                      <a:ext cx="5266690" cy="1371600"/>
                    </a:xfrm>
                    <a:prstGeom prst="rect">
                      <a:avLst/>
                    </a:prstGeom>
                    <a:noFill/>
                    <a:ln>
                      <a:noFill/>
                    </a:ln>
                  </pic:spPr>
                </pic:pic>
              </a:graphicData>
            </a:graphic>
          </wp:inline>
        </w:drawing>
      </w:r>
    </w:p>
    <w:p w14:paraId="7A3ED710">
      <w:pPr>
        <w:spacing w:line="360" w:lineRule="auto"/>
        <w:rPr>
          <w:rFonts w:ascii="宋体" w:hAnsi="Times New Roman" w:eastAsia="宋体" w:cs="Times New Roman"/>
          <w:sz w:val="24"/>
          <w:szCs w:val="22"/>
        </w:rPr>
      </w:pPr>
      <w:r>
        <w:rPr>
          <w:rFonts w:hint="eastAsia"/>
        </w:rPr>
        <w:t xml:space="preserve">     </w:t>
      </w:r>
      <w:r>
        <w:rPr>
          <w:rFonts w:hint="eastAsia" w:ascii="宋体" w:hAnsi="Times New Roman" w:eastAsia="宋体" w:cs="Times New Roman"/>
          <w:sz w:val="24"/>
          <w:szCs w:val="22"/>
        </w:rPr>
        <w:t>进入采购需求确认审批页面，确认文件没有问题后，点击【审批】按钮，在弹窗中选择，同意则点击【审批通过】按钮数据将提交至采购中心经办人；不同意则点击【审批退回】按钮将数据退回至项目需求部门经办人进行修改。</w:t>
      </w:r>
    </w:p>
    <w:p w14:paraId="57CD7360">
      <w:pPr>
        <w:spacing w:line="360" w:lineRule="auto"/>
      </w:pPr>
      <w:r>
        <w:drawing>
          <wp:inline distT="0" distB="0" distL="114300" distR="114300">
            <wp:extent cx="5266690" cy="2570480"/>
            <wp:effectExtent l="0" t="0" r="10160" b="1270"/>
            <wp:docPr id="1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3"/>
                    <pic:cNvPicPr>
                      <a:picLocks noChangeAspect="1"/>
                    </pic:cNvPicPr>
                  </pic:nvPicPr>
                  <pic:blipFill>
                    <a:blip r:embed="rId27"/>
                    <a:stretch>
                      <a:fillRect/>
                    </a:stretch>
                  </pic:blipFill>
                  <pic:spPr>
                    <a:xfrm>
                      <a:off x="0" y="0"/>
                      <a:ext cx="5266690" cy="2570480"/>
                    </a:xfrm>
                    <a:prstGeom prst="rect">
                      <a:avLst/>
                    </a:prstGeom>
                    <a:noFill/>
                    <a:ln>
                      <a:noFill/>
                    </a:ln>
                  </pic:spPr>
                </pic:pic>
              </a:graphicData>
            </a:graphic>
          </wp:inline>
        </w:drawing>
      </w:r>
    </w:p>
    <w:p w14:paraId="7FD01FBC">
      <w:pPr>
        <w:spacing w:line="360" w:lineRule="auto"/>
        <w:ind w:firstLine="480" w:firstLineChars="200"/>
      </w:pPr>
      <w:r>
        <w:rPr>
          <w:rFonts w:hint="eastAsia" w:ascii="黑体" w:hAnsi="黑体" w:eastAsia="黑体" w:cs="黑体"/>
          <w:sz w:val="24"/>
        </w:rPr>
        <w:t>②手机端审批：</w:t>
      </w:r>
      <w:r>
        <w:rPr>
          <w:rFonts w:hint="eastAsia" w:ascii="宋体" w:hAnsi="Times New Roman" w:eastAsia="宋体" w:cs="Times New Roman"/>
          <w:color w:val="000000" w:themeColor="text1"/>
          <w:sz w:val="24"/>
          <w:szCs w:val="22"/>
          <w14:textFill>
            <w14:solidFill>
              <w14:schemeClr w14:val="tx1"/>
            </w14:solidFill>
          </w14:textFill>
        </w:rPr>
        <w:t>同上“1.2采购计划审批”的第“②”点”审批流程一致。</w:t>
      </w:r>
    </w:p>
    <w:p w14:paraId="6E5E64C8">
      <w:pPr>
        <w:spacing w:line="360" w:lineRule="auto"/>
        <w:outlineLvl w:val="2"/>
        <w:rPr>
          <w:rFonts w:hint="eastAsia" w:ascii="黑体" w:hAnsi="黑体" w:eastAsia="黑体" w:cs="黑体"/>
          <w:sz w:val="24"/>
        </w:rPr>
      </w:pPr>
      <w:bookmarkStart w:id="35" w:name="_Toc21818"/>
      <w:bookmarkStart w:id="36" w:name="_Toc8336"/>
      <w:r>
        <w:rPr>
          <w:rFonts w:hint="eastAsia" w:ascii="黑体" w:hAnsi="黑体" w:eastAsia="黑体" w:cs="黑体"/>
          <w:sz w:val="24"/>
        </w:rPr>
        <w:t>3.3招标文件确认（项目需求部门经办人）</w:t>
      </w:r>
      <w:bookmarkEnd w:id="35"/>
      <w:bookmarkEnd w:id="36"/>
    </w:p>
    <w:p w14:paraId="364D45AB">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该菜单由项目需求部门经办人操作，在首页的待办事宜中，点击待办项目进入招标文件确认页面。</w:t>
      </w:r>
    </w:p>
    <w:p w14:paraId="4D767215">
      <w:pPr>
        <w:spacing w:line="360" w:lineRule="auto"/>
        <w:rPr>
          <w:rFonts w:ascii="宋体" w:hAnsi="Times New Roman" w:eastAsia="宋体" w:cs="Times New Roman"/>
          <w:sz w:val="24"/>
          <w:szCs w:val="22"/>
        </w:rPr>
      </w:pPr>
      <w:r>
        <w:drawing>
          <wp:inline distT="0" distB="0" distL="114300" distR="114300">
            <wp:extent cx="5266690" cy="1371600"/>
            <wp:effectExtent l="0" t="0" r="10160" b="0"/>
            <wp:docPr id="1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0"/>
                    <pic:cNvPicPr>
                      <a:picLocks noChangeAspect="1"/>
                    </pic:cNvPicPr>
                  </pic:nvPicPr>
                  <pic:blipFill>
                    <a:blip r:embed="rId25"/>
                    <a:srcRect b="46640"/>
                    <a:stretch>
                      <a:fillRect/>
                    </a:stretch>
                  </pic:blipFill>
                  <pic:spPr>
                    <a:xfrm>
                      <a:off x="0" y="0"/>
                      <a:ext cx="5266690" cy="1371600"/>
                    </a:xfrm>
                    <a:prstGeom prst="rect">
                      <a:avLst/>
                    </a:prstGeom>
                    <a:noFill/>
                    <a:ln>
                      <a:noFill/>
                    </a:ln>
                  </pic:spPr>
                </pic:pic>
              </a:graphicData>
            </a:graphic>
          </wp:inline>
        </w:drawing>
      </w:r>
    </w:p>
    <w:p w14:paraId="54037BF9">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进入招标文件确认页面后，可以查看招标相关附件，①如果对招标文件有修改建议，点击【回复采购中心】按钮，填写回复内容，将会发送至采购中心经办人查看回复内容；②如果确认信息无误，点击【发送至部门领导确认】按钮将会发送至项目需求部门审批人审批，审批完成会直接流转至采购中心经办人。</w:t>
      </w:r>
    </w:p>
    <w:p w14:paraId="24B7F253">
      <w:pPr>
        <w:spacing w:line="360" w:lineRule="auto"/>
        <w:rPr>
          <w:rFonts w:hint="eastAsia" w:ascii="黑体" w:hAnsi="黑体" w:eastAsia="黑体" w:cs="黑体"/>
          <w:sz w:val="24"/>
        </w:rPr>
      </w:pPr>
      <w:bookmarkStart w:id="37" w:name="_Toc19401"/>
      <w:r>
        <w:drawing>
          <wp:inline distT="0" distB="0" distL="114300" distR="114300">
            <wp:extent cx="5266690" cy="2332355"/>
            <wp:effectExtent l="0" t="0" r="10160" b="10795"/>
            <wp:docPr id="1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4"/>
                    <pic:cNvPicPr>
                      <a:picLocks noChangeAspect="1"/>
                    </pic:cNvPicPr>
                  </pic:nvPicPr>
                  <pic:blipFill>
                    <a:blip r:embed="rId28"/>
                    <a:stretch>
                      <a:fillRect/>
                    </a:stretch>
                  </pic:blipFill>
                  <pic:spPr>
                    <a:xfrm>
                      <a:off x="0" y="0"/>
                      <a:ext cx="5266690" cy="2332355"/>
                    </a:xfrm>
                    <a:prstGeom prst="rect">
                      <a:avLst/>
                    </a:prstGeom>
                    <a:noFill/>
                    <a:ln>
                      <a:noFill/>
                    </a:ln>
                  </pic:spPr>
                </pic:pic>
              </a:graphicData>
            </a:graphic>
          </wp:inline>
        </w:drawing>
      </w:r>
      <w:bookmarkEnd w:id="37"/>
    </w:p>
    <w:p w14:paraId="3FD81F16">
      <w:pPr>
        <w:spacing w:line="360" w:lineRule="auto"/>
      </w:pPr>
    </w:p>
    <w:p w14:paraId="612D6D07">
      <w:pPr>
        <w:outlineLvl w:val="1"/>
        <w:rPr>
          <w:rFonts w:hint="eastAsia" w:ascii="黑体" w:hAnsi="黑体" w:eastAsia="黑体" w:cs="黑体"/>
          <w:b/>
          <w:bCs/>
          <w:sz w:val="28"/>
          <w:szCs w:val="28"/>
        </w:rPr>
      </w:pPr>
      <w:bookmarkStart w:id="38" w:name="_Toc1465"/>
      <w:bookmarkStart w:id="39" w:name="_Toc6004"/>
      <w:bookmarkStart w:id="40" w:name="_Toc17066"/>
      <w:r>
        <w:rPr>
          <w:rFonts w:hint="eastAsia" w:ascii="黑体" w:hAnsi="黑体" w:eastAsia="黑体" w:cs="黑体"/>
          <w:b/>
          <w:bCs/>
          <w:sz w:val="28"/>
          <w:szCs w:val="28"/>
        </w:rPr>
        <w:t>4.采购项目委托管理</w:t>
      </w:r>
      <w:bookmarkEnd w:id="38"/>
      <w:bookmarkEnd w:id="39"/>
      <w:bookmarkEnd w:id="40"/>
    </w:p>
    <w:p w14:paraId="26BC7DCF">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该模块下的业务包括委托给公共资源交易中心或招标代理机构的项目。</w:t>
      </w:r>
    </w:p>
    <w:p w14:paraId="283346FE">
      <w:pPr>
        <w:spacing w:line="360" w:lineRule="auto"/>
        <w:outlineLvl w:val="2"/>
        <w:rPr>
          <w:rFonts w:hint="eastAsia" w:ascii="黑体" w:hAnsi="黑体" w:eastAsia="黑体" w:cs="黑体"/>
          <w:sz w:val="24"/>
        </w:rPr>
      </w:pPr>
      <w:bookmarkStart w:id="41" w:name="_Toc14884"/>
      <w:bookmarkStart w:id="42" w:name="_Toc30019"/>
      <w:bookmarkStart w:id="43" w:name="_Toc1812"/>
      <w:r>
        <w:rPr>
          <w:rFonts w:hint="eastAsia" w:ascii="黑体" w:hAnsi="黑体" w:eastAsia="黑体" w:cs="黑体"/>
          <w:sz w:val="24"/>
        </w:rPr>
        <w:t xml:space="preserve">4.1 </w:t>
      </w:r>
      <w:bookmarkEnd w:id="41"/>
      <w:bookmarkEnd w:id="42"/>
      <w:bookmarkStart w:id="44" w:name="_Toc26765"/>
      <w:r>
        <w:rPr>
          <w:rFonts w:hint="eastAsia" w:ascii="黑体" w:hAnsi="黑体" w:eastAsia="黑体" w:cs="黑体"/>
          <w:sz w:val="24"/>
        </w:rPr>
        <w:t>采购需求确认（项目需求部门经办人）</w:t>
      </w:r>
      <w:bookmarkEnd w:id="43"/>
      <w:bookmarkEnd w:id="44"/>
    </w:p>
    <w:p w14:paraId="52373B1D">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由项目需求单位经办人在首页的待办事宜中，点击待办项目进入采购需求确认页面。</w:t>
      </w:r>
    </w:p>
    <w:p w14:paraId="2BE3B442">
      <w:pPr>
        <w:spacing w:line="360" w:lineRule="auto"/>
      </w:pPr>
      <w:r>
        <w:drawing>
          <wp:inline distT="0" distB="0" distL="114300" distR="114300">
            <wp:extent cx="5273040" cy="1405890"/>
            <wp:effectExtent l="0" t="0" r="3810" b="3810"/>
            <wp:docPr id="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
                    <pic:cNvPicPr>
                      <a:picLocks noChangeAspect="1"/>
                    </pic:cNvPicPr>
                  </pic:nvPicPr>
                  <pic:blipFill>
                    <a:blip r:embed="rId29"/>
                    <a:stretch>
                      <a:fillRect/>
                    </a:stretch>
                  </pic:blipFill>
                  <pic:spPr>
                    <a:xfrm>
                      <a:off x="0" y="0"/>
                      <a:ext cx="5273040" cy="1405890"/>
                    </a:xfrm>
                    <a:prstGeom prst="rect">
                      <a:avLst/>
                    </a:prstGeom>
                    <a:noFill/>
                    <a:ln>
                      <a:noFill/>
                    </a:ln>
                  </pic:spPr>
                </pic:pic>
              </a:graphicData>
            </a:graphic>
          </wp:inline>
        </w:drawing>
      </w:r>
    </w:p>
    <w:p w14:paraId="598710F5">
      <w:pPr>
        <w:spacing w:line="360" w:lineRule="auto"/>
        <w:ind w:firstLine="480" w:firstLineChars="200"/>
      </w:pPr>
      <w:r>
        <w:rPr>
          <w:rFonts w:hint="eastAsia" w:ascii="宋体" w:hAnsi="Times New Roman" w:eastAsia="宋体" w:cs="Times New Roman"/>
          <w:sz w:val="24"/>
          <w:szCs w:val="22"/>
          <w:highlight w:val="none"/>
        </w:rPr>
        <w:t>进入采购需求确认页面后，可以修改采购需求文件，确认文件没有问题后，点击【发送采购人】按钮将数据直接提交至采购中心经办人；点</w:t>
      </w:r>
      <w:r>
        <w:rPr>
          <w:rFonts w:hint="eastAsia" w:ascii="宋体" w:hAnsi="Times New Roman" w:eastAsia="宋体" w:cs="Times New Roman"/>
          <w:sz w:val="24"/>
          <w:szCs w:val="22"/>
        </w:rPr>
        <w:t>击【发送部门领导审批】按钮将数据提交至部门负责人进行审批，审批通过后数据将会自动发送至采购中心经办人。</w:t>
      </w:r>
    </w:p>
    <w:p w14:paraId="2DA25DB3">
      <w:pPr>
        <w:spacing w:line="360" w:lineRule="auto"/>
        <w:rPr>
          <w:rFonts w:ascii="宋体" w:hAnsi="Times New Roman" w:eastAsia="宋体" w:cs="Times New Roman"/>
          <w:b/>
          <w:bCs/>
          <w:sz w:val="24"/>
          <w:szCs w:val="22"/>
        </w:rPr>
      </w:pPr>
      <w:r>
        <w:drawing>
          <wp:inline distT="0" distB="0" distL="114300" distR="114300">
            <wp:extent cx="5266690" cy="2570480"/>
            <wp:effectExtent l="0" t="0" r="10160" b="1270"/>
            <wp:docPr id="1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9"/>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14:paraId="48F15592">
      <w:pPr>
        <w:spacing w:line="360" w:lineRule="auto"/>
        <w:outlineLvl w:val="2"/>
        <w:rPr>
          <w:rFonts w:hint="eastAsia" w:ascii="黑体" w:hAnsi="黑体" w:eastAsia="黑体" w:cs="黑体"/>
          <w:sz w:val="24"/>
        </w:rPr>
      </w:pPr>
      <w:bookmarkStart w:id="45" w:name="_Toc4786"/>
      <w:bookmarkStart w:id="46" w:name="_Toc24981"/>
      <w:r>
        <w:rPr>
          <w:rFonts w:hint="eastAsia" w:ascii="黑体" w:hAnsi="黑体" w:eastAsia="黑体" w:cs="黑体"/>
          <w:sz w:val="24"/>
        </w:rPr>
        <w:t>4.2招标文件确认（项目需求部门经办人）</w:t>
      </w:r>
      <w:bookmarkEnd w:id="45"/>
      <w:bookmarkEnd w:id="46"/>
    </w:p>
    <w:p w14:paraId="6D6CAF0F">
      <w:pPr>
        <w:spacing w:line="360" w:lineRule="auto"/>
        <w:ind w:firstLine="480" w:firstLineChars="200"/>
        <w:rPr>
          <w:rFonts w:hint="eastAsia" w:ascii="黑体" w:hAnsi="黑体" w:eastAsia="黑体" w:cs="黑体"/>
          <w:sz w:val="24"/>
        </w:rPr>
      </w:pPr>
      <w:r>
        <w:rPr>
          <w:rFonts w:hint="eastAsia" w:ascii="宋体" w:hAnsi="Times New Roman" w:eastAsia="宋体" w:cs="Times New Roman"/>
          <w:sz w:val="24"/>
          <w:szCs w:val="22"/>
        </w:rPr>
        <w:t>该菜单由项目需求部门经办人操作，在首页的待办事宜中，点击待办项目进入招标文件确认页面。</w:t>
      </w:r>
    </w:p>
    <w:p w14:paraId="7D84B74D">
      <w:pPr>
        <w:spacing w:line="360" w:lineRule="auto"/>
      </w:pPr>
      <w:r>
        <w:drawing>
          <wp:inline distT="0" distB="0" distL="114300" distR="114300">
            <wp:extent cx="5266690" cy="1146175"/>
            <wp:effectExtent l="0" t="0" r="10160" b="15875"/>
            <wp:docPr id="9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4"/>
                    <pic:cNvPicPr>
                      <a:picLocks noChangeAspect="1"/>
                    </pic:cNvPicPr>
                  </pic:nvPicPr>
                  <pic:blipFill>
                    <a:blip r:embed="rId31"/>
                    <a:srcRect b="16590"/>
                    <a:stretch>
                      <a:fillRect/>
                    </a:stretch>
                  </pic:blipFill>
                  <pic:spPr>
                    <a:xfrm>
                      <a:off x="0" y="0"/>
                      <a:ext cx="5266690" cy="1146175"/>
                    </a:xfrm>
                    <a:prstGeom prst="rect">
                      <a:avLst/>
                    </a:prstGeom>
                    <a:noFill/>
                    <a:ln>
                      <a:noFill/>
                    </a:ln>
                  </pic:spPr>
                </pic:pic>
              </a:graphicData>
            </a:graphic>
          </wp:inline>
        </w:drawing>
      </w:r>
    </w:p>
    <w:p w14:paraId="6778F1B1">
      <w:pPr>
        <w:spacing w:line="360" w:lineRule="auto"/>
        <w:ind w:firstLine="480" w:firstLineChars="200"/>
        <w:rPr>
          <w:rFonts w:ascii="宋体" w:hAnsi="Times New Roman" w:eastAsia="宋体" w:cs="Times New Roman"/>
          <w:sz w:val="24"/>
          <w:szCs w:val="22"/>
        </w:rPr>
      </w:pPr>
      <w:r>
        <w:rPr>
          <w:rFonts w:hint="eastAsia" w:ascii="宋体" w:hAnsi="Times New Roman" w:eastAsia="宋体" w:cs="Times New Roman"/>
          <w:sz w:val="24"/>
          <w:szCs w:val="22"/>
        </w:rPr>
        <w:t>进入招标文件确认页面后，可以查看招标相关附件，①如果对招标文件有修改建议，</w:t>
      </w:r>
      <w:r>
        <w:rPr>
          <w:rFonts w:hint="eastAsia" w:ascii="宋体" w:hAnsi="Times New Roman" w:eastAsia="宋体" w:cs="Times New Roman"/>
          <w:sz w:val="24"/>
          <w:szCs w:val="22"/>
          <w:highlight w:val="none"/>
        </w:rPr>
        <w:t>点击【回复</w:t>
      </w:r>
      <w:r>
        <w:rPr>
          <w:rFonts w:hint="eastAsia" w:ascii="宋体" w:hAnsi="Times New Roman" w:eastAsia="宋体" w:cs="Times New Roman"/>
          <w:color w:val="auto"/>
          <w:sz w:val="24"/>
          <w:szCs w:val="22"/>
          <w:highlight w:val="none"/>
          <w:u w:val="none"/>
          <w:lang w:eastAsia="zh-CN"/>
        </w:rPr>
        <w:t>采购中心</w:t>
      </w:r>
      <w:r>
        <w:rPr>
          <w:rFonts w:hint="eastAsia" w:ascii="宋体" w:hAnsi="Times New Roman" w:eastAsia="宋体" w:cs="Times New Roman"/>
          <w:sz w:val="24"/>
          <w:szCs w:val="22"/>
          <w:highlight w:val="none"/>
        </w:rPr>
        <w:t>】按钮</w:t>
      </w:r>
      <w:r>
        <w:rPr>
          <w:rFonts w:hint="eastAsia" w:ascii="宋体" w:hAnsi="Times New Roman" w:eastAsia="宋体" w:cs="Times New Roman"/>
          <w:sz w:val="24"/>
          <w:szCs w:val="22"/>
        </w:rPr>
        <w:t>，填写回复内容，将会发送至采购中心经办人查看回复内容；②如果确认信息无误，点击【确认并发送】按钮将会发送至项目需求部门审批人审批，审批完成会直接流转至采购中心经办人。</w:t>
      </w:r>
    </w:p>
    <w:p w14:paraId="25DD02B9">
      <w:pPr>
        <w:spacing w:line="360" w:lineRule="auto"/>
      </w:pPr>
      <w:r>
        <w:drawing>
          <wp:inline distT="0" distB="0" distL="114300" distR="114300">
            <wp:extent cx="5266690" cy="2570480"/>
            <wp:effectExtent l="0" t="0" r="10160" b="1270"/>
            <wp:docPr id="1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1"/>
                    <pic:cNvPicPr>
                      <a:picLocks noChangeAspect="1"/>
                    </pic:cNvPicPr>
                  </pic:nvPicPr>
                  <pic:blipFill>
                    <a:blip r:embed="rId32"/>
                    <a:stretch>
                      <a:fillRect/>
                    </a:stretch>
                  </pic:blipFill>
                  <pic:spPr>
                    <a:xfrm>
                      <a:off x="0" y="0"/>
                      <a:ext cx="5266690" cy="2570480"/>
                    </a:xfrm>
                    <a:prstGeom prst="rect">
                      <a:avLst/>
                    </a:prstGeom>
                    <a:noFill/>
                    <a:ln>
                      <a:noFill/>
                    </a:ln>
                  </pic:spPr>
                </pic:pic>
              </a:graphicData>
            </a:graphic>
          </wp:inline>
        </w:drawing>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37941">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A542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E5A5424">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EE75C">
    <w:pPr>
      <w:pStyle w:val="5"/>
      <w:pBdr>
        <w:bottom w:val="single" w:color="auto" w:sz="4" w:space="1"/>
      </w:pBdr>
      <w:jc w:val="left"/>
      <w:rPr>
        <w:rFonts w:hint="eastAsia" w:ascii="黑体" w:hAnsi="黑体" w:eastAsia="黑体" w:cs="黑体"/>
        <w:sz w:val="21"/>
        <w:szCs w:val="21"/>
      </w:rPr>
    </w:pPr>
    <w:r>
      <w:rPr>
        <w:rFonts w:hint="eastAsia" w:ascii="黑体" w:hAnsi="黑体" w:eastAsia="黑体" w:cs="黑体"/>
        <w:sz w:val="21"/>
        <w:szCs w:val="21"/>
      </w:rPr>
      <w:t xml:space="preserve">采购与招标管理系统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xMDFhMGZmZjg5OGU4ZDhhMDc2MWUyNjFkZTE0MGUifQ=="/>
  </w:docVars>
  <w:rsids>
    <w:rsidRoot w:val="00172A27"/>
    <w:rsid w:val="00172A27"/>
    <w:rsid w:val="00214B63"/>
    <w:rsid w:val="002C3F72"/>
    <w:rsid w:val="004049A6"/>
    <w:rsid w:val="007936A0"/>
    <w:rsid w:val="008A41A6"/>
    <w:rsid w:val="009539F5"/>
    <w:rsid w:val="009A3164"/>
    <w:rsid w:val="00A552BC"/>
    <w:rsid w:val="00B4725C"/>
    <w:rsid w:val="00D3210D"/>
    <w:rsid w:val="00F06B0D"/>
    <w:rsid w:val="01355161"/>
    <w:rsid w:val="01447788"/>
    <w:rsid w:val="01753CE2"/>
    <w:rsid w:val="01940350"/>
    <w:rsid w:val="01B67D67"/>
    <w:rsid w:val="02665FD7"/>
    <w:rsid w:val="0278616C"/>
    <w:rsid w:val="02B70AD6"/>
    <w:rsid w:val="02F31B0D"/>
    <w:rsid w:val="02F5495D"/>
    <w:rsid w:val="03C35F8F"/>
    <w:rsid w:val="03CF3620"/>
    <w:rsid w:val="03D73A2C"/>
    <w:rsid w:val="03DF3AB8"/>
    <w:rsid w:val="04077C57"/>
    <w:rsid w:val="04437B14"/>
    <w:rsid w:val="048D5DEF"/>
    <w:rsid w:val="04F21E5C"/>
    <w:rsid w:val="04F70519"/>
    <w:rsid w:val="054E364F"/>
    <w:rsid w:val="05AC61D3"/>
    <w:rsid w:val="05C70CC8"/>
    <w:rsid w:val="05D72B28"/>
    <w:rsid w:val="05F219D9"/>
    <w:rsid w:val="06013C57"/>
    <w:rsid w:val="06592AEC"/>
    <w:rsid w:val="068918C6"/>
    <w:rsid w:val="06ED167F"/>
    <w:rsid w:val="06F20FC3"/>
    <w:rsid w:val="06FE687A"/>
    <w:rsid w:val="07031BFD"/>
    <w:rsid w:val="07153703"/>
    <w:rsid w:val="071F6788"/>
    <w:rsid w:val="077914BA"/>
    <w:rsid w:val="07AD6D7B"/>
    <w:rsid w:val="08007AB4"/>
    <w:rsid w:val="082F24C8"/>
    <w:rsid w:val="08744148"/>
    <w:rsid w:val="08813687"/>
    <w:rsid w:val="088B2A0B"/>
    <w:rsid w:val="08AA2EDB"/>
    <w:rsid w:val="08B0472A"/>
    <w:rsid w:val="08CD5A69"/>
    <w:rsid w:val="08D13F32"/>
    <w:rsid w:val="08F0070A"/>
    <w:rsid w:val="094329E4"/>
    <w:rsid w:val="09482E66"/>
    <w:rsid w:val="0A04699F"/>
    <w:rsid w:val="0A521117"/>
    <w:rsid w:val="0A706646"/>
    <w:rsid w:val="0A8E5565"/>
    <w:rsid w:val="0AD95A89"/>
    <w:rsid w:val="0AF60ED1"/>
    <w:rsid w:val="0B1360FB"/>
    <w:rsid w:val="0B4D43C9"/>
    <w:rsid w:val="0BB303DD"/>
    <w:rsid w:val="0BD40B5A"/>
    <w:rsid w:val="0BD810E8"/>
    <w:rsid w:val="0BE539CE"/>
    <w:rsid w:val="0C4275BF"/>
    <w:rsid w:val="0C4A5A91"/>
    <w:rsid w:val="0C5A3710"/>
    <w:rsid w:val="0C6E6CCF"/>
    <w:rsid w:val="0C7B7B47"/>
    <w:rsid w:val="0C842184"/>
    <w:rsid w:val="0C8D4026"/>
    <w:rsid w:val="0CE82FB7"/>
    <w:rsid w:val="0CF57D13"/>
    <w:rsid w:val="0D105AA4"/>
    <w:rsid w:val="0D512905"/>
    <w:rsid w:val="0D78484B"/>
    <w:rsid w:val="0D94509C"/>
    <w:rsid w:val="0DBD7FF2"/>
    <w:rsid w:val="0DF04938"/>
    <w:rsid w:val="0E1C160A"/>
    <w:rsid w:val="0E527135"/>
    <w:rsid w:val="0E683B7F"/>
    <w:rsid w:val="0E8A5825"/>
    <w:rsid w:val="0EDA526E"/>
    <w:rsid w:val="0F7207DE"/>
    <w:rsid w:val="0F805E73"/>
    <w:rsid w:val="0F8A7CF7"/>
    <w:rsid w:val="10111AE2"/>
    <w:rsid w:val="10120C2A"/>
    <w:rsid w:val="10414202"/>
    <w:rsid w:val="10520BD4"/>
    <w:rsid w:val="106F2E36"/>
    <w:rsid w:val="10781831"/>
    <w:rsid w:val="1081705B"/>
    <w:rsid w:val="108C4CC0"/>
    <w:rsid w:val="10A05956"/>
    <w:rsid w:val="10CA2E95"/>
    <w:rsid w:val="11030792"/>
    <w:rsid w:val="11265E1C"/>
    <w:rsid w:val="116706F7"/>
    <w:rsid w:val="11AF05BC"/>
    <w:rsid w:val="11C56E5B"/>
    <w:rsid w:val="11D854E0"/>
    <w:rsid w:val="12066DE9"/>
    <w:rsid w:val="120E2B7C"/>
    <w:rsid w:val="128123D2"/>
    <w:rsid w:val="129E1FB6"/>
    <w:rsid w:val="12A158FD"/>
    <w:rsid w:val="12BF1B0F"/>
    <w:rsid w:val="13B702BE"/>
    <w:rsid w:val="13B82879"/>
    <w:rsid w:val="13E33088"/>
    <w:rsid w:val="141D10FD"/>
    <w:rsid w:val="14EE77A9"/>
    <w:rsid w:val="153836FA"/>
    <w:rsid w:val="15B85F93"/>
    <w:rsid w:val="160133BB"/>
    <w:rsid w:val="16222CB0"/>
    <w:rsid w:val="163009CA"/>
    <w:rsid w:val="164D0AD4"/>
    <w:rsid w:val="16693B44"/>
    <w:rsid w:val="167529A0"/>
    <w:rsid w:val="167F2CAD"/>
    <w:rsid w:val="169312BA"/>
    <w:rsid w:val="16B20160"/>
    <w:rsid w:val="16C429D7"/>
    <w:rsid w:val="17112BC3"/>
    <w:rsid w:val="17133394"/>
    <w:rsid w:val="17173948"/>
    <w:rsid w:val="17285883"/>
    <w:rsid w:val="17342D22"/>
    <w:rsid w:val="17767A18"/>
    <w:rsid w:val="17A508E8"/>
    <w:rsid w:val="17B421AC"/>
    <w:rsid w:val="17D06FC8"/>
    <w:rsid w:val="17E77C4E"/>
    <w:rsid w:val="17FD2A7E"/>
    <w:rsid w:val="18431E69"/>
    <w:rsid w:val="18556533"/>
    <w:rsid w:val="187F73B4"/>
    <w:rsid w:val="18B16D0B"/>
    <w:rsid w:val="18E71599"/>
    <w:rsid w:val="19151AD5"/>
    <w:rsid w:val="191F46F3"/>
    <w:rsid w:val="19246315"/>
    <w:rsid w:val="192E07EA"/>
    <w:rsid w:val="195A06FD"/>
    <w:rsid w:val="196B60A4"/>
    <w:rsid w:val="198A74BB"/>
    <w:rsid w:val="19A906F2"/>
    <w:rsid w:val="19C9013F"/>
    <w:rsid w:val="1A0A0E60"/>
    <w:rsid w:val="1A135600"/>
    <w:rsid w:val="1A8F023E"/>
    <w:rsid w:val="1ABB1708"/>
    <w:rsid w:val="1AE04C0C"/>
    <w:rsid w:val="1B5238E3"/>
    <w:rsid w:val="1B6C4B07"/>
    <w:rsid w:val="1B717BA4"/>
    <w:rsid w:val="1B7359DE"/>
    <w:rsid w:val="1B76085F"/>
    <w:rsid w:val="1B872A58"/>
    <w:rsid w:val="1B91709C"/>
    <w:rsid w:val="1BB673B2"/>
    <w:rsid w:val="1BB97FE3"/>
    <w:rsid w:val="1C254CBE"/>
    <w:rsid w:val="1C3D33F7"/>
    <w:rsid w:val="1C771FEE"/>
    <w:rsid w:val="1CAA05A9"/>
    <w:rsid w:val="1CBC47F0"/>
    <w:rsid w:val="1CBE5AA2"/>
    <w:rsid w:val="1CC61A56"/>
    <w:rsid w:val="1D022859"/>
    <w:rsid w:val="1D1867DB"/>
    <w:rsid w:val="1D3D0DCE"/>
    <w:rsid w:val="1DCE3FF8"/>
    <w:rsid w:val="1DEB4697"/>
    <w:rsid w:val="1E1859AB"/>
    <w:rsid w:val="1E82084C"/>
    <w:rsid w:val="1E86489E"/>
    <w:rsid w:val="1E8F526F"/>
    <w:rsid w:val="1ED82C9A"/>
    <w:rsid w:val="1F0E3077"/>
    <w:rsid w:val="1F6F4BEF"/>
    <w:rsid w:val="1F6F58B3"/>
    <w:rsid w:val="1FB3384A"/>
    <w:rsid w:val="1FF76D9F"/>
    <w:rsid w:val="2002134E"/>
    <w:rsid w:val="20023470"/>
    <w:rsid w:val="20133001"/>
    <w:rsid w:val="208549FB"/>
    <w:rsid w:val="20880961"/>
    <w:rsid w:val="209638F8"/>
    <w:rsid w:val="20BB1D1E"/>
    <w:rsid w:val="20BC2042"/>
    <w:rsid w:val="20F507BC"/>
    <w:rsid w:val="210451E4"/>
    <w:rsid w:val="210F2448"/>
    <w:rsid w:val="21725571"/>
    <w:rsid w:val="217813D1"/>
    <w:rsid w:val="217F3FC7"/>
    <w:rsid w:val="219D56C7"/>
    <w:rsid w:val="21E91513"/>
    <w:rsid w:val="22012D35"/>
    <w:rsid w:val="2221098B"/>
    <w:rsid w:val="222B371E"/>
    <w:rsid w:val="22776099"/>
    <w:rsid w:val="228757C3"/>
    <w:rsid w:val="22973EDB"/>
    <w:rsid w:val="22CA6CAB"/>
    <w:rsid w:val="23265E53"/>
    <w:rsid w:val="232B11E5"/>
    <w:rsid w:val="23397F3C"/>
    <w:rsid w:val="238E4124"/>
    <w:rsid w:val="23935443"/>
    <w:rsid w:val="23AB093A"/>
    <w:rsid w:val="23FF3037"/>
    <w:rsid w:val="24586E47"/>
    <w:rsid w:val="24617257"/>
    <w:rsid w:val="246421F1"/>
    <w:rsid w:val="24685F1B"/>
    <w:rsid w:val="248F097F"/>
    <w:rsid w:val="249766E0"/>
    <w:rsid w:val="24AF38DB"/>
    <w:rsid w:val="24E14C6D"/>
    <w:rsid w:val="24E60286"/>
    <w:rsid w:val="25146EA0"/>
    <w:rsid w:val="25507ABE"/>
    <w:rsid w:val="25697BED"/>
    <w:rsid w:val="2597321F"/>
    <w:rsid w:val="25C26B32"/>
    <w:rsid w:val="25DF0AF1"/>
    <w:rsid w:val="261E6634"/>
    <w:rsid w:val="269616EC"/>
    <w:rsid w:val="26F91A33"/>
    <w:rsid w:val="275B06E4"/>
    <w:rsid w:val="27CA041D"/>
    <w:rsid w:val="27DF226D"/>
    <w:rsid w:val="27DF44BD"/>
    <w:rsid w:val="2871121B"/>
    <w:rsid w:val="288F50D1"/>
    <w:rsid w:val="29113EC0"/>
    <w:rsid w:val="291246C9"/>
    <w:rsid w:val="29131A89"/>
    <w:rsid w:val="29284641"/>
    <w:rsid w:val="296C08E6"/>
    <w:rsid w:val="29885263"/>
    <w:rsid w:val="299D729A"/>
    <w:rsid w:val="29B378C3"/>
    <w:rsid w:val="29C439C6"/>
    <w:rsid w:val="29E0051E"/>
    <w:rsid w:val="2A3046FD"/>
    <w:rsid w:val="2A882988"/>
    <w:rsid w:val="2AA6244A"/>
    <w:rsid w:val="2AF04E30"/>
    <w:rsid w:val="2B01189C"/>
    <w:rsid w:val="2B4F2404"/>
    <w:rsid w:val="2B855A86"/>
    <w:rsid w:val="2C0E26B7"/>
    <w:rsid w:val="2C8F541F"/>
    <w:rsid w:val="2C8F5674"/>
    <w:rsid w:val="2C9C1A9F"/>
    <w:rsid w:val="2CB1110B"/>
    <w:rsid w:val="2CE96AB8"/>
    <w:rsid w:val="2D193213"/>
    <w:rsid w:val="2D227D95"/>
    <w:rsid w:val="2D2E048F"/>
    <w:rsid w:val="2D4E168A"/>
    <w:rsid w:val="2DBC254E"/>
    <w:rsid w:val="2DEB1191"/>
    <w:rsid w:val="2DF36280"/>
    <w:rsid w:val="2DF4741C"/>
    <w:rsid w:val="2E3A2E8F"/>
    <w:rsid w:val="2E3F5532"/>
    <w:rsid w:val="2E9C562A"/>
    <w:rsid w:val="2EAF44CB"/>
    <w:rsid w:val="2EFA339F"/>
    <w:rsid w:val="2F08126A"/>
    <w:rsid w:val="2F416F48"/>
    <w:rsid w:val="2FEB5807"/>
    <w:rsid w:val="3044573D"/>
    <w:rsid w:val="30622D9D"/>
    <w:rsid w:val="31175D55"/>
    <w:rsid w:val="31447BCA"/>
    <w:rsid w:val="31851A02"/>
    <w:rsid w:val="319438FB"/>
    <w:rsid w:val="31D0351C"/>
    <w:rsid w:val="32293020"/>
    <w:rsid w:val="32B32FBF"/>
    <w:rsid w:val="32E94049"/>
    <w:rsid w:val="32F1060B"/>
    <w:rsid w:val="33062E95"/>
    <w:rsid w:val="3351783D"/>
    <w:rsid w:val="33625D9D"/>
    <w:rsid w:val="33841835"/>
    <w:rsid w:val="342A4833"/>
    <w:rsid w:val="345C216F"/>
    <w:rsid w:val="348916B0"/>
    <w:rsid w:val="34B45DC1"/>
    <w:rsid w:val="34D33BB3"/>
    <w:rsid w:val="34FB6D3F"/>
    <w:rsid w:val="35AA5801"/>
    <w:rsid w:val="35D722A6"/>
    <w:rsid w:val="35DA35FD"/>
    <w:rsid w:val="35E12D58"/>
    <w:rsid w:val="35E27B2B"/>
    <w:rsid w:val="360F7CD0"/>
    <w:rsid w:val="367832B9"/>
    <w:rsid w:val="3687595A"/>
    <w:rsid w:val="369849ED"/>
    <w:rsid w:val="36E169F4"/>
    <w:rsid w:val="37672953"/>
    <w:rsid w:val="37771369"/>
    <w:rsid w:val="37D125DD"/>
    <w:rsid w:val="380B3CB0"/>
    <w:rsid w:val="38110D9B"/>
    <w:rsid w:val="38270896"/>
    <w:rsid w:val="38525CAA"/>
    <w:rsid w:val="38885622"/>
    <w:rsid w:val="388C3AFD"/>
    <w:rsid w:val="38973AC3"/>
    <w:rsid w:val="38C94EB7"/>
    <w:rsid w:val="38DC4427"/>
    <w:rsid w:val="39080CE9"/>
    <w:rsid w:val="39172188"/>
    <w:rsid w:val="39454999"/>
    <w:rsid w:val="39811343"/>
    <w:rsid w:val="399B364D"/>
    <w:rsid w:val="39A27101"/>
    <w:rsid w:val="39D24884"/>
    <w:rsid w:val="39DF5264"/>
    <w:rsid w:val="39F33393"/>
    <w:rsid w:val="39FD61C2"/>
    <w:rsid w:val="3A2D55A1"/>
    <w:rsid w:val="3A364E18"/>
    <w:rsid w:val="3A3E0AB4"/>
    <w:rsid w:val="3A797CAF"/>
    <w:rsid w:val="3AAC1FCA"/>
    <w:rsid w:val="3AD10C4A"/>
    <w:rsid w:val="3AD62D03"/>
    <w:rsid w:val="3B690FAF"/>
    <w:rsid w:val="3B8B1980"/>
    <w:rsid w:val="3BB90F81"/>
    <w:rsid w:val="3BCE4327"/>
    <w:rsid w:val="3BD95480"/>
    <w:rsid w:val="3BF03AA3"/>
    <w:rsid w:val="3C00593C"/>
    <w:rsid w:val="3C035F1A"/>
    <w:rsid w:val="3C1B3281"/>
    <w:rsid w:val="3C1C4D96"/>
    <w:rsid w:val="3C2E11D6"/>
    <w:rsid w:val="3C3C118D"/>
    <w:rsid w:val="3C533729"/>
    <w:rsid w:val="3C546471"/>
    <w:rsid w:val="3C724B74"/>
    <w:rsid w:val="3CDE7A5A"/>
    <w:rsid w:val="3CE76EF9"/>
    <w:rsid w:val="3CF35ECA"/>
    <w:rsid w:val="3CF442FD"/>
    <w:rsid w:val="3CF83F0D"/>
    <w:rsid w:val="3CF917D2"/>
    <w:rsid w:val="3D440917"/>
    <w:rsid w:val="3D7F093D"/>
    <w:rsid w:val="3D893227"/>
    <w:rsid w:val="3DB85804"/>
    <w:rsid w:val="3DC61D26"/>
    <w:rsid w:val="3DC7157A"/>
    <w:rsid w:val="3E1F441C"/>
    <w:rsid w:val="3E204618"/>
    <w:rsid w:val="3E352C74"/>
    <w:rsid w:val="3E6830EB"/>
    <w:rsid w:val="3E892BB5"/>
    <w:rsid w:val="3E8D65D9"/>
    <w:rsid w:val="3E921086"/>
    <w:rsid w:val="3EB6748B"/>
    <w:rsid w:val="3EDE27D7"/>
    <w:rsid w:val="3EEC3429"/>
    <w:rsid w:val="3F2601A2"/>
    <w:rsid w:val="3F4E6DDA"/>
    <w:rsid w:val="3F4F1E23"/>
    <w:rsid w:val="3F682979"/>
    <w:rsid w:val="3F850EA5"/>
    <w:rsid w:val="3F95485A"/>
    <w:rsid w:val="3FB470B2"/>
    <w:rsid w:val="3FDC5B01"/>
    <w:rsid w:val="409F746E"/>
    <w:rsid w:val="40FD48B3"/>
    <w:rsid w:val="413C3A89"/>
    <w:rsid w:val="41437684"/>
    <w:rsid w:val="414D5DCE"/>
    <w:rsid w:val="416D3C8F"/>
    <w:rsid w:val="417A4CA6"/>
    <w:rsid w:val="41E848CC"/>
    <w:rsid w:val="42120C77"/>
    <w:rsid w:val="421502BE"/>
    <w:rsid w:val="423A7D24"/>
    <w:rsid w:val="42410BFD"/>
    <w:rsid w:val="425F670B"/>
    <w:rsid w:val="42663882"/>
    <w:rsid w:val="42A63447"/>
    <w:rsid w:val="42F04887"/>
    <w:rsid w:val="434846C3"/>
    <w:rsid w:val="43657023"/>
    <w:rsid w:val="438A3B89"/>
    <w:rsid w:val="43D340CE"/>
    <w:rsid w:val="43E3354F"/>
    <w:rsid w:val="43E95B85"/>
    <w:rsid w:val="441E6D3B"/>
    <w:rsid w:val="444E001D"/>
    <w:rsid w:val="445514B8"/>
    <w:rsid w:val="4487610F"/>
    <w:rsid w:val="44D13DA3"/>
    <w:rsid w:val="44E34E4A"/>
    <w:rsid w:val="44ED5263"/>
    <w:rsid w:val="45881A12"/>
    <w:rsid w:val="45957994"/>
    <w:rsid w:val="45B60E45"/>
    <w:rsid w:val="45CE3022"/>
    <w:rsid w:val="45E05A82"/>
    <w:rsid w:val="466F7790"/>
    <w:rsid w:val="46742486"/>
    <w:rsid w:val="467905E1"/>
    <w:rsid w:val="468864F4"/>
    <w:rsid w:val="469131A8"/>
    <w:rsid w:val="469E6E1E"/>
    <w:rsid w:val="46FE408F"/>
    <w:rsid w:val="47487DAC"/>
    <w:rsid w:val="475F3F14"/>
    <w:rsid w:val="478D46FC"/>
    <w:rsid w:val="479853E0"/>
    <w:rsid w:val="47A70638"/>
    <w:rsid w:val="47D07F0E"/>
    <w:rsid w:val="47FF47A6"/>
    <w:rsid w:val="480231F8"/>
    <w:rsid w:val="4873598C"/>
    <w:rsid w:val="489A7B94"/>
    <w:rsid w:val="48B42ADE"/>
    <w:rsid w:val="48B435FB"/>
    <w:rsid w:val="48B71A12"/>
    <w:rsid w:val="48D02CEB"/>
    <w:rsid w:val="48D70D39"/>
    <w:rsid w:val="48DD2743"/>
    <w:rsid w:val="48F37D62"/>
    <w:rsid w:val="490D386A"/>
    <w:rsid w:val="492C6CCE"/>
    <w:rsid w:val="49524B9F"/>
    <w:rsid w:val="498D3ED1"/>
    <w:rsid w:val="4996735E"/>
    <w:rsid w:val="49B92B5C"/>
    <w:rsid w:val="49CD7C11"/>
    <w:rsid w:val="49D23873"/>
    <w:rsid w:val="4A237A69"/>
    <w:rsid w:val="4AAA4B8E"/>
    <w:rsid w:val="4AB2685F"/>
    <w:rsid w:val="4ADB794E"/>
    <w:rsid w:val="4B486029"/>
    <w:rsid w:val="4BB413ED"/>
    <w:rsid w:val="4BE166FF"/>
    <w:rsid w:val="4BE44237"/>
    <w:rsid w:val="4C0E382A"/>
    <w:rsid w:val="4C436A6B"/>
    <w:rsid w:val="4C8067CF"/>
    <w:rsid w:val="4CAD344D"/>
    <w:rsid w:val="4CC23882"/>
    <w:rsid w:val="4CC45B5B"/>
    <w:rsid w:val="4D9428AC"/>
    <w:rsid w:val="4DAC4DBF"/>
    <w:rsid w:val="4DB73583"/>
    <w:rsid w:val="4DF32A73"/>
    <w:rsid w:val="4E34785A"/>
    <w:rsid w:val="4E3563DE"/>
    <w:rsid w:val="4EC4118A"/>
    <w:rsid w:val="4FE74E2B"/>
    <w:rsid w:val="506B1AA9"/>
    <w:rsid w:val="507570B7"/>
    <w:rsid w:val="5078795B"/>
    <w:rsid w:val="50A805E8"/>
    <w:rsid w:val="50FD692A"/>
    <w:rsid w:val="510108F6"/>
    <w:rsid w:val="510C0E74"/>
    <w:rsid w:val="511A1DFE"/>
    <w:rsid w:val="511D4B69"/>
    <w:rsid w:val="516968B6"/>
    <w:rsid w:val="51770B85"/>
    <w:rsid w:val="518D45BC"/>
    <w:rsid w:val="518E4B47"/>
    <w:rsid w:val="51E673A5"/>
    <w:rsid w:val="520F38E8"/>
    <w:rsid w:val="52815D19"/>
    <w:rsid w:val="528E2C6C"/>
    <w:rsid w:val="52A364A1"/>
    <w:rsid w:val="52D33297"/>
    <w:rsid w:val="52E1369D"/>
    <w:rsid w:val="52EC56D4"/>
    <w:rsid w:val="52FC27A3"/>
    <w:rsid w:val="53076945"/>
    <w:rsid w:val="530E7D09"/>
    <w:rsid w:val="532661C2"/>
    <w:rsid w:val="533023FD"/>
    <w:rsid w:val="53375928"/>
    <w:rsid w:val="533A0BC8"/>
    <w:rsid w:val="533B423C"/>
    <w:rsid w:val="53FF6A2A"/>
    <w:rsid w:val="540F216C"/>
    <w:rsid w:val="54187B06"/>
    <w:rsid w:val="542236F8"/>
    <w:rsid w:val="54282ABB"/>
    <w:rsid w:val="54287FAD"/>
    <w:rsid w:val="54401C4D"/>
    <w:rsid w:val="54646C3E"/>
    <w:rsid w:val="547F5F66"/>
    <w:rsid w:val="54C56AD3"/>
    <w:rsid w:val="555F792C"/>
    <w:rsid w:val="55965D69"/>
    <w:rsid w:val="55A721DA"/>
    <w:rsid w:val="55B53038"/>
    <w:rsid w:val="55EE78DF"/>
    <w:rsid w:val="561C04F6"/>
    <w:rsid w:val="563716AF"/>
    <w:rsid w:val="563D2930"/>
    <w:rsid w:val="56542828"/>
    <w:rsid w:val="565A0792"/>
    <w:rsid w:val="565D2C34"/>
    <w:rsid w:val="56657B0C"/>
    <w:rsid w:val="56881EB5"/>
    <w:rsid w:val="56D331F8"/>
    <w:rsid w:val="57091483"/>
    <w:rsid w:val="574A0A28"/>
    <w:rsid w:val="57526C64"/>
    <w:rsid w:val="57550673"/>
    <w:rsid w:val="57700E14"/>
    <w:rsid w:val="57737874"/>
    <w:rsid w:val="57740447"/>
    <w:rsid w:val="57B14CBB"/>
    <w:rsid w:val="57E70596"/>
    <w:rsid w:val="580D332C"/>
    <w:rsid w:val="58177B24"/>
    <w:rsid w:val="582B1DED"/>
    <w:rsid w:val="58BB0E3B"/>
    <w:rsid w:val="58D93F53"/>
    <w:rsid w:val="595360E7"/>
    <w:rsid w:val="595973A8"/>
    <w:rsid w:val="59AF28EB"/>
    <w:rsid w:val="59E4642A"/>
    <w:rsid w:val="5A5C1AB7"/>
    <w:rsid w:val="5A99726A"/>
    <w:rsid w:val="5AFF6487"/>
    <w:rsid w:val="5B246597"/>
    <w:rsid w:val="5BA331EE"/>
    <w:rsid w:val="5C2C0D32"/>
    <w:rsid w:val="5C4E4BEC"/>
    <w:rsid w:val="5C4F684F"/>
    <w:rsid w:val="5C6F4A73"/>
    <w:rsid w:val="5C75112A"/>
    <w:rsid w:val="5C760876"/>
    <w:rsid w:val="5CA41BB3"/>
    <w:rsid w:val="5CCA61FA"/>
    <w:rsid w:val="5CF21B0E"/>
    <w:rsid w:val="5D1E06BD"/>
    <w:rsid w:val="5D6F6E66"/>
    <w:rsid w:val="5D70683D"/>
    <w:rsid w:val="5DB32E29"/>
    <w:rsid w:val="5DBE3E21"/>
    <w:rsid w:val="5DCC7A48"/>
    <w:rsid w:val="5DE942D5"/>
    <w:rsid w:val="5DEC5261"/>
    <w:rsid w:val="5DFD732A"/>
    <w:rsid w:val="5E4D6B7B"/>
    <w:rsid w:val="5E601ED8"/>
    <w:rsid w:val="5E973EF7"/>
    <w:rsid w:val="5EE20112"/>
    <w:rsid w:val="5F1C5490"/>
    <w:rsid w:val="5F6E0576"/>
    <w:rsid w:val="5F957EC4"/>
    <w:rsid w:val="5FB55904"/>
    <w:rsid w:val="5FC03B07"/>
    <w:rsid w:val="5FF30F83"/>
    <w:rsid w:val="603C7711"/>
    <w:rsid w:val="60604F75"/>
    <w:rsid w:val="606551D9"/>
    <w:rsid w:val="60900C3C"/>
    <w:rsid w:val="60CE097C"/>
    <w:rsid w:val="622860C8"/>
    <w:rsid w:val="622D7909"/>
    <w:rsid w:val="62817650"/>
    <w:rsid w:val="628A5C1D"/>
    <w:rsid w:val="62B83232"/>
    <w:rsid w:val="62C10E3C"/>
    <w:rsid w:val="62C31D67"/>
    <w:rsid w:val="6312429A"/>
    <w:rsid w:val="631A2BC9"/>
    <w:rsid w:val="63370822"/>
    <w:rsid w:val="635465F8"/>
    <w:rsid w:val="636E20BA"/>
    <w:rsid w:val="63867065"/>
    <w:rsid w:val="63980461"/>
    <w:rsid w:val="63CC2CC1"/>
    <w:rsid w:val="63ED306B"/>
    <w:rsid w:val="640B02BA"/>
    <w:rsid w:val="64244E51"/>
    <w:rsid w:val="643C31DE"/>
    <w:rsid w:val="643C6636"/>
    <w:rsid w:val="64515F5C"/>
    <w:rsid w:val="64616E12"/>
    <w:rsid w:val="6490234B"/>
    <w:rsid w:val="649C407B"/>
    <w:rsid w:val="649F62E3"/>
    <w:rsid w:val="64A62797"/>
    <w:rsid w:val="65463BC6"/>
    <w:rsid w:val="654F3794"/>
    <w:rsid w:val="65531B68"/>
    <w:rsid w:val="65940C43"/>
    <w:rsid w:val="65B4324D"/>
    <w:rsid w:val="65CB7A3E"/>
    <w:rsid w:val="65E00396"/>
    <w:rsid w:val="66115E99"/>
    <w:rsid w:val="66272146"/>
    <w:rsid w:val="663D57BF"/>
    <w:rsid w:val="66680A54"/>
    <w:rsid w:val="66700227"/>
    <w:rsid w:val="66792AE9"/>
    <w:rsid w:val="66882D63"/>
    <w:rsid w:val="66AC6320"/>
    <w:rsid w:val="66CC7E63"/>
    <w:rsid w:val="66DA66F4"/>
    <w:rsid w:val="66F567E1"/>
    <w:rsid w:val="67217B46"/>
    <w:rsid w:val="672646BD"/>
    <w:rsid w:val="67475D95"/>
    <w:rsid w:val="6779166F"/>
    <w:rsid w:val="678923B2"/>
    <w:rsid w:val="67D80D38"/>
    <w:rsid w:val="67DF77C7"/>
    <w:rsid w:val="67ED0923"/>
    <w:rsid w:val="68B73DE2"/>
    <w:rsid w:val="68CC0758"/>
    <w:rsid w:val="68DF2FF6"/>
    <w:rsid w:val="68E70493"/>
    <w:rsid w:val="68F3012B"/>
    <w:rsid w:val="69352705"/>
    <w:rsid w:val="69A17162"/>
    <w:rsid w:val="69A5279E"/>
    <w:rsid w:val="69C425F2"/>
    <w:rsid w:val="69DB2E6E"/>
    <w:rsid w:val="6A0A597F"/>
    <w:rsid w:val="6A2439B3"/>
    <w:rsid w:val="6A3978D9"/>
    <w:rsid w:val="6AAD62F3"/>
    <w:rsid w:val="6AC00200"/>
    <w:rsid w:val="6AC87FE6"/>
    <w:rsid w:val="6ACE671E"/>
    <w:rsid w:val="6ACE7EF4"/>
    <w:rsid w:val="6ADD0050"/>
    <w:rsid w:val="6B295318"/>
    <w:rsid w:val="6B7A1F56"/>
    <w:rsid w:val="6B7C7F06"/>
    <w:rsid w:val="6BCA0AAB"/>
    <w:rsid w:val="6BD15664"/>
    <w:rsid w:val="6C1E3FD0"/>
    <w:rsid w:val="6C226B39"/>
    <w:rsid w:val="6C5A3A0D"/>
    <w:rsid w:val="6C5E0B3B"/>
    <w:rsid w:val="6D0D3FF6"/>
    <w:rsid w:val="6D262D15"/>
    <w:rsid w:val="6D482568"/>
    <w:rsid w:val="6D941D09"/>
    <w:rsid w:val="6E330253"/>
    <w:rsid w:val="6E3304BF"/>
    <w:rsid w:val="6E347F57"/>
    <w:rsid w:val="6E364192"/>
    <w:rsid w:val="6E475AB2"/>
    <w:rsid w:val="6E77356E"/>
    <w:rsid w:val="6E866242"/>
    <w:rsid w:val="6E891B91"/>
    <w:rsid w:val="6E8F27F1"/>
    <w:rsid w:val="6EF5435A"/>
    <w:rsid w:val="6F1E1636"/>
    <w:rsid w:val="6F306DAC"/>
    <w:rsid w:val="6F3A3047"/>
    <w:rsid w:val="6FA10C39"/>
    <w:rsid w:val="6FE00BE9"/>
    <w:rsid w:val="70216499"/>
    <w:rsid w:val="702D129B"/>
    <w:rsid w:val="703E0C65"/>
    <w:rsid w:val="703E2B79"/>
    <w:rsid w:val="70710506"/>
    <w:rsid w:val="70713DDC"/>
    <w:rsid w:val="7092324D"/>
    <w:rsid w:val="70F204B7"/>
    <w:rsid w:val="70F61D47"/>
    <w:rsid w:val="718C6958"/>
    <w:rsid w:val="71BC6BD9"/>
    <w:rsid w:val="71FE4E9C"/>
    <w:rsid w:val="720044F8"/>
    <w:rsid w:val="720521EA"/>
    <w:rsid w:val="7240467D"/>
    <w:rsid w:val="724C56C4"/>
    <w:rsid w:val="726C57CD"/>
    <w:rsid w:val="726D16C8"/>
    <w:rsid w:val="72A027D6"/>
    <w:rsid w:val="72BA6F0A"/>
    <w:rsid w:val="72BF4E66"/>
    <w:rsid w:val="73035908"/>
    <w:rsid w:val="732402A3"/>
    <w:rsid w:val="73357F10"/>
    <w:rsid w:val="734E220F"/>
    <w:rsid w:val="73A73B55"/>
    <w:rsid w:val="73A9407A"/>
    <w:rsid w:val="73AA3F99"/>
    <w:rsid w:val="73BB7431"/>
    <w:rsid w:val="73DD331C"/>
    <w:rsid w:val="73E9707D"/>
    <w:rsid w:val="740D3D5D"/>
    <w:rsid w:val="7495298E"/>
    <w:rsid w:val="74CC2038"/>
    <w:rsid w:val="74DE1F8E"/>
    <w:rsid w:val="75333903"/>
    <w:rsid w:val="75CC403F"/>
    <w:rsid w:val="76355130"/>
    <w:rsid w:val="76C94A39"/>
    <w:rsid w:val="76E57DD5"/>
    <w:rsid w:val="76F77912"/>
    <w:rsid w:val="77295885"/>
    <w:rsid w:val="77431390"/>
    <w:rsid w:val="77502B16"/>
    <w:rsid w:val="77572DB1"/>
    <w:rsid w:val="779857E2"/>
    <w:rsid w:val="780973A7"/>
    <w:rsid w:val="780E53B6"/>
    <w:rsid w:val="78205980"/>
    <w:rsid w:val="78B93685"/>
    <w:rsid w:val="78F76127"/>
    <w:rsid w:val="793449A8"/>
    <w:rsid w:val="79963B4D"/>
    <w:rsid w:val="79B1781C"/>
    <w:rsid w:val="79FA2074"/>
    <w:rsid w:val="7A233932"/>
    <w:rsid w:val="7A6501E9"/>
    <w:rsid w:val="7A967F03"/>
    <w:rsid w:val="7AB87BC0"/>
    <w:rsid w:val="7ABC5018"/>
    <w:rsid w:val="7ACD3B1B"/>
    <w:rsid w:val="7ADD6591"/>
    <w:rsid w:val="7AEC6D89"/>
    <w:rsid w:val="7B352F21"/>
    <w:rsid w:val="7BA41DAD"/>
    <w:rsid w:val="7BB44C04"/>
    <w:rsid w:val="7BD8349C"/>
    <w:rsid w:val="7BE8409A"/>
    <w:rsid w:val="7C1052B9"/>
    <w:rsid w:val="7C222FC3"/>
    <w:rsid w:val="7C2A4757"/>
    <w:rsid w:val="7C610333"/>
    <w:rsid w:val="7C9B3288"/>
    <w:rsid w:val="7CB417B0"/>
    <w:rsid w:val="7CBA7387"/>
    <w:rsid w:val="7CD939D8"/>
    <w:rsid w:val="7CE31CAD"/>
    <w:rsid w:val="7D354B4A"/>
    <w:rsid w:val="7D8F7D2A"/>
    <w:rsid w:val="7E484845"/>
    <w:rsid w:val="7E723EB0"/>
    <w:rsid w:val="7E994BDC"/>
    <w:rsid w:val="7EB005FA"/>
    <w:rsid w:val="7F310961"/>
    <w:rsid w:val="7F585EAA"/>
    <w:rsid w:val="7F76189B"/>
    <w:rsid w:val="7F8750B3"/>
    <w:rsid w:val="7FC11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paragraph" w:customStyle="1" w:styleId="12">
    <w:name w:val="WPSOffice手动目录 1"/>
    <w:qFormat/>
    <w:uiPriority w:val="0"/>
    <w:rPr>
      <w:rFonts w:ascii="Times New Roman" w:hAnsi="Times New Roman" w:eastAsia="宋体" w:cs="Times New Roman"/>
      <w:lang w:val="en-US" w:eastAsia="zh-CN" w:bidi="ar-SA"/>
    </w:rPr>
  </w:style>
  <w:style w:type="paragraph" w:customStyle="1" w:styleId="1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5">
    <w:name w:val="GP（表格）"/>
    <w:basedOn w:val="1"/>
    <w:qFormat/>
    <w:uiPriority w:val="99"/>
    <w:rPr>
      <w:rFonts w:ascii="Arial" w:hAnsi="Arial" w:eastAsia="微软雅黑"/>
      <w:sz w:val="18"/>
    </w:rPr>
  </w:style>
  <w:style w:type="paragraph" w:customStyle="1" w:styleId="16">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3307</Words>
  <Characters>3459</Characters>
  <Lines>34</Lines>
  <Paragraphs>9</Paragraphs>
  <TotalTime>67</TotalTime>
  <ScaleCrop>false</ScaleCrop>
  <LinksUpToDate>false</LinksUpToDate>
  <CharactersWithSpaces>3559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2021-07-06T07:08:00Z</dcterms:created>
  <dc:creator>何亨贵</dc:creator>
  <cp:lastModifiedBy>李兵</cp:lastModifiedBy>
  <cp:lastPrinted>2021-07-06T07:43:00Z</cp:lastPrinted>
  <dcterms:modified xsi:type="dcterms:W3CDTF">2024-12-25T02:31:25Z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7306E45143134EBF86ED43D2A139703A_13</vt:lpwstr>
  </property>
</Properties>
</file>